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791" w:rsidRPr="00B74791" w:rsidRDefault="00B74791" w:rsidP="00B74791">
      <w:pPr>
        <w:spacing w:before="200" w:after="100" w:line="240" w:lineRule="auto"/>
        <w:outlineLvl w:val="1"/>
        <w:rPr>
          <w:rFonts w:ascii="Arial" w:eastAsia="Times New Roman" w:hAnsi="Arial" w:cs="Arial"/>
          <w:b/>
          <w:bCs/>
          <w:sz w:val="27"/>
          <w:szCs w:val="27"/>
        </w:rPr>
      </w:pPr>
      <w:bookmarkStart w:id="0" w:name="_GoBack"/>
      <w:bookmarkEnd w:id="0"/>
      <w:r w:rsidRPr="00B74791">
        <w:rPr>
          <w:rFonts w:ascii="Arial" w:eastAsia="Times New Roman" w:hAnsi="Arial" w:cs="Arial"/>
          <w:b/>
          <w:bCs/>
          <w:sz w:val="27"/>
          <w:szCs w:val="27"/>
        </w:rPr>
        <w:t>Subpart GG—National Emission Standards for Aerospace Manufacturing and Rework Facilities</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pict>
          <v:rect id="_x0000_i1025" style="width:0;height:1.5pt" o:hrstd="t" o:hr="t" fillcolor="#a0a0a0" stroked="f"/>
        </w:pic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b/>
          <w:bCs/>
          <w:sz w:val="20"/>
          <w:szCs w:val="20"/>
        </w:rPr>
        <w:t>Contents</w:t>
      </w:r>
      <w:r w:rsidRPr="00B74791">
        <w:rPr>
          <w:rFonts w:ascii="Arial" w:eastAsia="Times New Roman" w:hAnsi="Arial" w:cs="Arial"/>
          <w:sz w:val="20"/>
          <w:szCs w:val="20"/>
        </w:rPr>
        <w:br/>
      </w:r>
      <w:hyperlink r:id="rId4" w:anchor="40:11.0.1.1.1.7.18.1" w:history="1">
        <w:r w:rsidRPr="00B74791">
          <w:rPr>
            <w:rFonts w:ascii="Arial" w:eastAsia="Times New Roman" w:hAnsi="Arial" w:cs="Arial"/>
            <w:color w:val="0000FF"/>
            <w:sz w:val="17"/>
            <w:szCs w:val="17"/>
          </w:rPr>
          <w:t>§63.741   Applicability and designation of affected sources.</w:t>
        </w:r>
      </w:hyperlink>
      <w:r w:rsidRPr="00B74791">
        <w:rPr>
          <w:rFonts w:ascii="Arial" w:eastAsia="Times New Roman" w:hAnsi="Arial" w:cs="Arial"/>
          <w:sz w:val="20"/>
          <w:szCs w:val="20"/>
        </w:rPr>
        <w:br/>
      </w:r>
      <w:hyperlink r:id="rId5" w:anchor="40:11.0.1.1.1.7.18.2" w:history="1">
        <w:r w:rsidRPr="00B74791">
          <w:rPr>
            <w:rFonts w:ascii="Arial" w:eastAsia="Times New Roman" w:hAnsi="Arial" w:cs="Arial"/>
            <w:color w:val="0000FF"/>
            <w:sz w:val="17"/>
            <w:szCs w:val="17"/>
          </w:rPr>
          <w:t>§63.742   Definitions.</w:t>
        </w:r>
      </w:hyperlink>
      <w:r w:rsidRPr="00B74791">
        <w:rPr>
          <w:rFonts w:ascii="Arial" w:eastAsia="Times New Roman" w:hAnsi="Arial" w:cs="Arial"/>
          <w:sz w:val="20"/>
          <w:szCs w:val="20"/>
        </w:rPr>
        <w:br/>
      </w:r>
      <w:hyperlink r:id="rId6" w:anchor="40:11.0.1.1.1.7.18.3" w:history="1">
        <w:r w:rsidRPr="00B74791">
          <w:rPr>
            <w:rFonts w:ascii="Arial" w:eastAsia="Times New Roman" w:hAnsi="Arial" w:cs="Arial"/>
            <w:color w:val="0000FF"/>
            <w:sz w:val="17"/>
            <w:szCs w:val="17"/>
          </w:rPr>
          <w:t>§63.743   Standards: General.</w:t>
        </w:r>
      </w:hyperlink>
      <w:r w:rsidRPr="00B74791">
        <w:rPr>
          <w:rFonts w:ascii="Arial" w:eastAsia="Times New Roman" w:hAnsi="Arial" w:cs="Arial"/>
          <w:sz w:val="20"/>
          <w:szCs w:val="20"/>
        </w:rPr>
        <w:br/>
      </w:r>
      <w:hyperlink r:id="rId7" w:anchor="40:11.0.1.1.1.7.18.4" w:history="1">
        <w:r w:rsidRPr="00B74791">
          <w:rPr>
            <w:rFonts w:ascii="Arial" w:eastAsia="Times New Roman" w:hAnsi="Arial" w:cs="Arial"/>
            <w:color w:val="0000FF"/>
            <w:sz w:val="17"/>
            <w:szCs w:val="17"/>
          </w:rPr>
          <w:t>§63.744   Standards: Cleaning operations.</w:t>
        </w:r>
      </w:hyperlink>
      <w:r w:rsidRPr="00B74791">
        <w:rPr>
          <w:rFonts w:ascii="Arial" w:eastAsia="Times New Roman" w:hAnsi="Arial" w:cs="Arial"/>
          <w:sz w:val="20"/>
          <w:szCs w:val="20"/>
        </w:rPr>
        <w:br/>
      </w:r>
      <w:hyperlink r:id="rId8" w:anchor="40:11.0.1.1.1.7.18.5" w:history="1">
        <w:r w:rsidRPr="00B74791">
          <w:rPr>
            <w:rFonts w:ascii="Arial" w:eastAsia="Times New Roman" w:hAnsi="Arial" w:cs="Arial"/>
            <w:color w:val="0000FF"/>
            <w:sz w:val="17"/>
            <w:szCs w:val="17"/>
          </w:rPr>
          <w:t>§63.745   Standards: Primer and topcoat application operations.</w:t>
        </w:r>
      </w:hyperlink>
      <w:r w:rsidRPr="00B74791">
        <w:rPr>
          <w:rFonts w:ascii="Arial" w:eastAsia="Times New Roman" w:hAnsi="Arial" w:cs="Arial"/>
          <w:sz w:val="20"/>
          <w:szCs w:val="20"/>
        </w:rPr>
        <w:br/>
      </w:r>
      <w:hyperlink r:id="rId9" w:anchor="40:11.0.1.1.1.7.18.6" w:history="1">
        <w:r w:rsidRPr="00B74791">
          <w:rPr>
            <w:rFonts w:ascii="Arial" w:eastAsia="Times New Roman" w:hAnsi="Arial" w:cs="Arial"/>
            <w:color w:val="0000FF"/>
            <w:sz w:val="17"/>
            <w:szCs w:val="17"/>
          </w:rPr>
          <w:t xml:space="preserve">§63.746   Standards: </w:t>
        </w:r>
        <w:proofErr w:type="spellStart"/>
        <w:r w:rsidRPr="00B74791">
          <w:rPr>
            <w:rFonts w:ascii="Arial" w:eastAsia="Times New Roman" w:hAnsi="Arial" w:cs="Arial"/>
            <w:color w:val="0000FF"/>
            <w:sz w:val="17"/>
            <w:szCs w:val="17"/>
          </w:rPr>
          <w:t>Depainting</w:t>
        </w:r>
        <w:proofErr w:type="spellEnd"/>
        <w:r w:rsidRPr="00B74791">
          <w:rPr>
            <w:rFonts w:ascii="Arial" w:eastAsia="Times New Roman" w:hAnsi="Arial" w:cs="Arial"/>
            <w:color w:val="0000FF"/>
            <w:sz w:val="17"/>
            <w:szCs w:val="17"/>
          </w:rPr>
          <w:t xml:space="preserve"> operations.</w:t>
        </w:r>
      </w:hyperlink>
      <w:r w:rsidRPr="00B74791">
        <w:rPr>
          <w:rFonts w:ascii="Arial" w:eastAsia="Times New Roman" w:hAnsi="Arial" w:cs="Arial"/>
          <w:sz w:val="20"/>
          <w:szCs w:val="20"/>
        </w:rPr>
        <w:br/>
      </w:r>
      <w:hyperlink r:id="rId10" w:anchor="40:11.0.1.1.1.7.18.7" w:history="1">
        <w:r w:rsidRPr="00B74791">
          <w:rPr>
            <w:rFonts w:ascii="Arial" w:eastAsia="Times New Roman" w:hAnsi="Arial" w:cs="Arial"/>
            <w:color w:val="0000FF"/>
            <w:sz w:val="17"/>
            <w:szCs w:val="17"/>
          </w:rPr>
          <w:t xml:space="preserve">§63.747   Standards: Chemical milling </w:t>
        </w:r>
        <w:proofErr w:type="spellStart"/>
        <w:r w:rsidRPr="00B74791">
          <w:rPr>
            <w:rFonts w:ascii="Arial" w:eastAsia="Times New Roman" w:hAnsi="Arial" w:cs="Arial"/>
            <w:color w:val="0000FF"/>
            <w:sz w:val="17"/>
            <w:szCs w:val="17"/>
          </w:rPr>
          <w:t>maskant</w:t>
        </w:r>
        <w:proofErr w:type="spellEnd"/>
        <w:r w:rsidRPr="00B74791">
          <w:rPr>
            <w:rFonts w:ascii="Arial" w:eastAsia="Times New Roman" w:hAnsi="Arial" w:cs="Arial"/>
            <w:color w:val="0000FF"/>
            <w:sz w:val="17"/>
            <w:szCs w:val="17"/>
          </w:rPr>
          <w:t xml:space="preserve"> application operations.</w:t>
        </w:r>
      </w:hyperlink>
      <w:r w:rsidRPr="00B74791">
        <w:rPr>
          <w:rFonts w:ascii="Arial" w:eastAsia="Times New Roman" w:hAnsi="Arial" w:cs="Arial"/>
          <w:sz w:val="20"/>
          <w:szCs w:val="20"/>
        </w:rPr>
        <w:br/>
      </w:r>
      <w:hyperlink r:id="rId11" w:anchor="40:11.0.1.1.1.7.18.8" w:history="1">
        <w:r w:rsidRPr="00B74791">
          <w:rPr>
            <w:rFonts w:ascii="Arial" w:eastAsia="Times New Roman" w:hAnsi="Arial" w:cs="Arial"/>
            <w:color w:val="0000FF"/>
            <w:sz w:val="17"/>
            <w:szCs w:val="17"/>
          </w:rPr>
          <w:t>§63.748   Standards: Handling and storage of waste.</w:t>
        </w:r>
      </w:hyperlink>
      <w:r w:rsidRPr="00B74791">
        <w:rPr>
          <w:rFonts w:ascii="Arial" w:eastAsia="Times New Roman" w:hAnsi="Arial" w:cs="Arial"/>
          <w:sz w:val="20"/>
          <w:szCs w:val="20"/>
        </w:rPr>
        <w:br/>
      </w:r>
      <w:hyperlink r:id="rId12" w:anchor="40:11.0.1.1.1.7.18.9" w:history="1">
        <w:r w:rsidRPr="00B74791">
          <w:rPr>
            <w:rFonts w:ascii="Arial" w:eastAsia="Times New Roman" w:hAnsi="Arial" w:cs="Arial"/>
            <w:color w:val="0000FF"/>
            <w:sz w:val="17"/>
            <w:szCs w:val="17"/>
          </w:rPr>
          <w:t>§63.749   Compliance dates and determinations.</w:t>
        </w:r>
      </w:hyperlink>
      <w:r w:rsidRPr="00B74791">
        <w:rPr>
          <w:rFonts w:ascii="Arial" w:eastAsia="Times New Roman" w:hAnsi="Arial" w:cs="Arial"/>
          <w:sz w:val="20"/>
          <w:szCs w:val="20"/>
        </w:rPr>
        <w:br/>
      </w:r>
      <w:hyperlink r:id="rId13" w:anchor="40:11.0.1.1.1.7.18.10" w:history="1">
        <w:r w:rsidRPr="00B74791">
          <w:rPr>
            <w:rFonts w:ascii="Arial" w:eastAsia="Times New Roman" w:hAnsi="Arial" w:cs="Arial"/>
            <w:color w:val="0000FF"/>
            <w:sz w:val="17"/>
            <w:szCs w:val="17"/>
          </w:rPr>
          <w:t>§63.750   Test methods and procedures.</w:t>
        </w:r>
      </w:hyperlink>
      <w:r w:rsidRPr="00B74791">
        <w:rPr>
          <w:rFonts w:ascii="Arial" w:eastAsia="Times New Roman" w:hAnsi="Arial" w:cs="Arial"/>
          <w:sz w:val="20"/>
          <w:szCs w:val="20"/>
        </w:rPr>
        <w:br/>
      </w:r>
      <w:hyperlink r:id="rId14" w:anchor="40:11.0.1.1.1.7.18.11" w:history="1">
        <w:r w:rsidRPr="00B74791">
          <w:rPr>
            <w:rFonts w:ascii="Arial" w:eastAsia="Times New Roman" w:hAnsi="Arial" w:cs="Arial"/>
            <w:color w:val="0000FF"/>
            <w:sz w:val="17"/>
            <w:szCs w:val="17"/>
          </w:rPr>
          <w:t>§63.751   Monitoring requirements.</w:t>
        </w:r>
      </w:hyperlink>
      <w:r w:rsidRPr="00B74791">
        <w:rPr>
          <w:rFonts w:ascii="Arial" w:eastAsia="Times New Roman" w:hAnsi="Arial" w:cs="Arial"/>
          <w:sz w:val="20"/>
          <w:szCs w:val="20"/>
        </w:rPr>
        <w:br/>
      </w:r>
      <w:hyperlink r:id="rId15" w:anchor="40:11.0.1.1.1.7.18.12" w:history="1">
        <w:r w:rsidRPr="00B74791">
          <w:rPr>
            <w:rFonts w:ascii="Arial" w:eastAsia="Times New Roman" w:hAnsi="Arial" w:cs="Arial"/>
            <w:color w:val="0000FF"/>
            <w:sz w:val="17"/>
            <w:szCs w:val="17"/>
          </w:rPr>
          <w:t>§63.752   Recordkeeping requirements.</w:t>
        </w:r>
      </w:hyperlink>
      <w:r w:rsidRPr="00B74791">
        <w:rPr>
          <w:rFonts w:ascii="Arial" w:eastAsia="Times New Roman" w:hAnsi="Arial" w:cs="Arial"/>
          <w:sz w:val="20"/>
          <w:szCs w:val="20"/>
        </w:rPr>
        <w:br/>
      </w:r>
      <w:hyperlink r:id="rId16" w:anchor="40:11.0.1.1.1.7.18.13" w:history="1">
        <w:r w:rsidRPr="00B74791">
          <w:rPr>
            <w:rFonts w:ascii="Arial" w:eastAsia="Times New Roman" w:hAnsi="Arial" w:cs="Arial"/>
            <w:color w:val="0000FF"/>
            <w:sz w:val="17"/>
            <w:szCs w:val="17"/>
          </w:rPr>
          <w:t>§63.753   Reporting requirements.</w:t>
        </w:r>
      </w:hyperlink>
      <w:r w:rsidRPr="00B74791">
        <w:rPr>
          <w:rFonts w:ascii="Arial" w:eastAsia="Times New Roman" w:hAnsi="Arial" w:cs="Arial"/>
          <w:sz w:val="20"/>
          <w:szCs w:val="20"/>
        </w:rPr>
        <w:br/>
      </w:r>
      <w:hyperlink r:id="rId17" w:anchor="40:11.0.1.1.1.7.18.14" w:history="1">
        <w:r w:rsidRPr="00B74791">
          <w:rPr>
            <w:rFonts w:ascii="Arial" w:eastAsia="Times New Roman" w:hAnsi="Arial" w:cs="Arial"/>
            <w:color w:val="0000FF"/>
            <w:sz w:val="17"/>
            <w:szCs w:val="17"/>
          </w:rPr>
          <w:t>§§63.754-63.758   [Reserved</w:t>
        </w:r>
        <w:proofErr w:type="gramStart"/>
        <w:r w:rsidRPr="00B74791">
          <w:rPr>
            <w:rFonts w:ascii="Arial" w:eastAsia="Times New Roman" w:hAnsi="Arial" w:cs="Arial"/>
            <w:color w:val="0000FF"/>
            <w:sz w:val="17"/>
            <w:szCs w:val="17"/>
          </w:rPr>
          <w:t>]</w:t>
        </w:r>
        <w:proofErr w:type="gramEnd"/>
      </w:hyperlink>
      <w:r w:rsidRPr="00B74791">
        <w:rPr>
          <w:rFonts w:ascii="Arial" w:eastAsia="Times New Roman" w:hAnsi="Arial" w:cs="Arial"/>
          <w:sz w:val="20"/>
          <w:szCs w:val="20"/>
        </w:rPr>
        <w:br/>
      </w:r>
      <w:hyperlink r:id="rId18" w:anchor="40:11.0.1.1.1.7.18.15" w:history="1">
        <w:r w:rsidRPr="00B74791">
          <w:rPr>
            <w:rFonts w:ascii="Arial" w:eastAsia="Times New Roman" w:hAnsi="Arial" w:cs="Arial"/>
            <w:color w:val="0000FF"/>
            <w:sz w:val="17"/>
            <w:szCs w:val="17"/>
          </w:rPr>
          <w:t>§63.759   Implementation and enforcement.</w:t>
        </w:r>
      </w:hyperlink>
      <w:r w:rsidRPr="00B74791">
        <w:rPr>
          <w:rFonts w:ascii="Arial" w:eastAsia="Times New Roman" w:hAnsi="Arial" w:cs="Arial"/>
          <w:sz w:val="20"/>
          <w:szCs w:val="20"/>
        </w:rPr>
        <w:br/>
      </w:r>
      <w:hyperlink r:id="rId19" w:anchor="40:11.0.1.1.1.7.18.16.9" w:history="1">
        <w:r w:rsidRPr="00B74791">
          <w:rPr>
            <w:rFonts w:ascii="Arial" w:eastAsia="Times New Roman" w:hAnsi="Arial" w:cs="Arial"/>
            <w:color w:val="0000FF"/>
            <w:sz w:val="17"/>
            <w:szCs w:val="17"/>
          </w:rPr>
          <w:t>Table 1 to Subpart GG of Part 63—General Provisions Applicability to Subpart GG</w:t>
        </w:r>
      </w:hyperlink>
      <w:r w:rsidRPr="00B74791">
        <w:rPr>
          <w:rFonts w:ascii="Arial" w:eastAsia="Times New Roman" w:hAnsi="Arial" w:cs="Arial"/>
          <w:sz w:val="20"/>
          <w:szCs w:val="20"/>
        </w:rPr>
        <w:br/>
      </w:r>
      <w:hyperlink r:id="rId20" w:anchor="40:11.0.1.1.1.7.18.16.10" w:history="1">
        <w:r w:rsidRPr="00B74791">
          <w:rPr>
            <w:rFonts w:ascii="Arial" w:eastAsia="Times New Roman" w:hAnsi="Arial" w:cs="Arial"/>
            <w:color w:val="0000FF"/>
            <w:sz w:val="17"/>
            <w:szCs w:val="17"/>
          </w:rPr>
          <w:t>Appendix A to Subpart GG of Part 63—Specialty Coating Definitions</w:t>
        </w:r>
      </w:hyperlink>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pict>
          <v:rect id="_x0000_i1026" style="width:0;height:1.5pt" o:hrstd="t" o:hr="t" fillcolor="#a0a0a0" stroked="f"/>
        </w:pict>
      </w:r>
    </w:p>
    <w:p w:rsidR="00B74791" w:rsidRPr="00B74791" w:rsidRDefault="00B74791" w:rsidP="00B74791">
      <w:pPr>
        <w:spacing w:before="200" w:after="100" w:afterAutospacing="1" w:line="240" w:lineRule="auto"/>
        <w:ind w:firstLine="480"/>
        <w:rPr>
          <w:rFonts w:ascii="Arial" w:eastAsia="Times New Roman" w:hAnsi="Arial" w:cs="Arial"/>
          <w:sz w:val="18"/>
          <w:szCs w:val="18"/>
        </w:rPr>
      </w:pPr>
      <w:r w:rsidRPr="00B74791">
        <w:rPr>
          <w:rFonts w:ascii="Arial" w:eastAsia="Times New Roman" w:hAnsi="Arial" w:cs="Arial"/>
          <w:smallCaps/>
          <w:sz w:val="18"/>
          <w:szCs w:val="18"/>
        </w:rPr>
        <w:t>Source:</w:t>
      </w:r>
      <w:r w:rsidRPr="00B74791">
        <w:rPr>
          <w:rFonts w:ascii="Arial" w:eastAsia="Times New Roman" w:hAnsi="Arial" w:cs="Arial"/>
          <w:sz w:val="18"/>
          <w:szCs w:val="18"/>
        </w:rPr>
        <w:t xml:space="preserve"> 60 FR 45956, Sept. 1, 1996, unless otherwise noted. </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21"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9" name="Picture 39"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1" w:name="40:11.0.1.1.1.7.18.1"/>
      <w:bookmarkEnd w:id="1"/>
      <w:r w:rsidRPr="00B74791">
        <w:rPr>
          <w:rFonts w:ascii="Arial" w:eastAsia="Times New Roman" w:hAnsi="Arial" w:cs="Arial"/>
          <w:b/>
          <w:bCs/>
          <w:sz w:val="20"/>
          <w:szCs w:val="20"/>
        </w:rPr>
        <w:t>§63.741   Applicability and designation of affected sources.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(a) This subpart applies to facilities that are engaged, either in part or in whole, in the manufacture or rework of commercial, civil, or military aerospace vehicles or components and that are major sources as defined in §63.2.</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The owner or operator of an affected source shall comply with the requirements of this subpart and of subpart A of this part, except as specified in §63.743(a) and Table 1 of this subpart.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Affected sources.</w:t>
      </w:r>
      <w:r w:rsidRPr="00B74791">
        <w:rPr>
          <w:rFonts w:ascii="Arial" w:eastAsia="Times New Roman" w:hAnsi="Arial" w:cs="Arial"/>
          <w:sz w:val="20"/>
          <w:szCs w:val="20"/>
        </w:rPr>
        <w:t xml:space="preserve"> The affected sources to which the provisions of this subpart apply are specified in paragraphs (c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 through (7) of this section. The activities subject to this subpart are limited to the manufacture or rework of aerospace vehicles or components as defined in this subpart. Where a dispute arises relating to the applicability of this subpart to a specific activity, the owner or operator shall demonstrate whether or not the activity is regulated under this subpart.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Each cleaning operation as follows: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All hand-wipe cleaning operations constitute an affected source.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Each spray gun cleaning operation constitutes an affected source.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 All flush cleaning operations constitute an affected source.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For organic HAP or VOC emissions, each primer application operation, which is the total of all primer applications at the facility.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(3) For organic HAP or VOC emissions, each topcoat application operation, which is the total of all topcoat applications at the facility.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For organic HAP or VOC emissions, each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which is the total of all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at the facility.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application operation, which is the total of all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applications at the facility.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(6) Each waste storage and handling operation, which is the total of all waste handling and storage at the facility.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(7) For inorganic HAP emissions, each spray booth or hangar that contains a primer or topcoat application operation subject to §63.745(g) or a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subject to §63.746(b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4).</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An owner or operator of an affected source subject to this subpart shall obtain an operating permit from the permitting authority in the State in which the source is located. The owner or operator shall apply for and obtain such permit in accordance with the regulations contained in part 70 of this chapter and in applicable State regulations.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All wastes that are determined to be hazardous wastes under the Resource Conservation and Recovery Act of 1976 (PL 94-580) (RCRA) as implemented by 40 CFR parts 260 and 261, and that are subject to RCRA requirements as implemented in 40 CFR parts 262 through 268, are exempt from the requirements of this subpart.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(f) This subpart does not contain control requirements for use of specialty coatings, adhesives, adhesive bonding primers, or sealants at aerospace facilities. It also does not regulate research and development, quality control, and laboratory testing activities, chemical milling, metal finishing, </w:t>
      </w:r>
      <w:proofErr w:type="spellStart"/>
      <w:r w:rsidRPr="00B74791">
        <w:rPr>
          <w:rFonts w:ascii="Arial" w:eastAsia="Times New Roman" w:hAnsi="Arial" w:cs="Arial"/>
          <w:sz w:val="20"/>
          <w:szCs w:val="20"/>
        </w:rPr>
        <w:t>electrodeposition</w:t>
      </w:r>
      <w:proofErr w:type="spellEnd"/>
      <w:r w:rsidRPr="00B74791">
        <w:rPr>
          <w:rFonts w:ascii="Arial" w:eastAsia="Times New Roman" w:hAnsi="Arial" w:cs="Arial"/>
          <w:sz w:val="20"/>
          <w:szCs w:val="20"/>
        </w:rPr>
        <w:t xml:space="preserve"> (except for </w:t>
      </w:r>
      <w:proofErr w:type="spellStart"/>
      <w:r w:rsidRPr="00B74791">
        <w:rPr>
          <w:rFonts w:ascii="Arial" w:eastAsia="Times New Roman" w:hAnsi="Arial" w:cs="Arial"/>
          <w:sz w:val="20"/>
          <w:szCs w:val="20"/>
        </w:rPr>
        <w:t>electrodeposition</w:t>
      </w:r>
      <w:proofErr w:type="spellEnd"/>
      <w:r w:rsidRPr="00B74791">
        <w:rPr>
          <w:rFonts w:ascii="Arial" w:eastAsia="Times New Roman" w:hAnsi="Arial" w:cs="Arial"/>
          <w:sz w:val="20"/>
          <w:szCs w:val="20"/>
        </w:rPr>
        <w:t xml:space="preserve"> of paints), composites processing (except for cleaning and coating of composite parts or components that become part of an aerospace vehicle or component as well as composite tooling that comes in contact with such composite parts or components prior to cure), electronic parts and assemblies (except for cleaning and </w:t>
      </w:r>
      <w:proofErr w:type="spellStart"/>
      <w:r w:rsidRPr="00B74791">
        <w:rPr>
          <w:rFonts w:ascii="Arial" w:eastAsia="Times New Roman" w:hAnsi="Arial" w:cs="Arial"/>
          <w:sz w:val="20"/>
          <w:szCs w:val="20"/>
        </w:rPr>
        <w:t>topcoating</w:t>
      </w:r>
      <w:proofErr w:type="spellEnd"/>
      <w:r w:rsidRPr="00B74791">
        <w:rPr>
          <w:rFonts w:ascii="Arial" w:eastAsia="Times New Roman" w:hAnsi="Arial" w:cs="Arial"/>
          <w:sz w:val="20"/>
          <w:szCs w:val="20"/>
        </w:rPr>
        <w:t xml:space="preserve"> of completed assemblies), manufacture of aircraft transparencies, and wastewater operations at aerospace facilities. These requirements do not apply to the rework of aircraft or aircraft components if the holder of the Federal Aviation Administration (FAA) design approval, or the holder's licensee, is not actively manufacturing the aircraft or aircraft components. These requirements also do not apply to parts and assemblies not critical to the vehicle's structural integrity or flight performance. The requirements of this subpart also do not apply to primers, topcoats,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strippers, and cleaning solvents containing HAP and VOC at concentrations less than 0.1 percent for carcinogens or 1.0 percent for </w:t>
      </w:r>
      <w:proofErr w:type="spellStart"/>
      <w:r w:rsidRPr="00B74791">
        <w:rPr>
          <w:rFonts w:ascii="Arial" w:eastAsia="Times New Roman" w:hAnsi="Arial" w:cs="Arial"/>
          <w:sz w:val="20"/>
          <w:szCs w:val="20"/>
        </w:rPr>
        <w:t>noncarcinogens</w:t>
      </w:r>
      <w:proofErr w:type="spellEnd"/>
      <w:r w:rsidRPr="00B74791">
        <w:rPr>
          <w:rFonts w:ascii="Arial" w:eastAsia="Times New Roman" w:hAnsi="Arial" w:cs="Arial"/>
          <w:sz w:val="20"/>
          <w:szCs w:val="20"/>
        </w:rPr>
        <w:t>, as determined from manufacturer's representations. Additional specific exemptions from regulatory coverage are set forth in paragraphs (e), (g), (h),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and (j) of this section and §§63.742, 63.744(a)(1), (b), (e), 63.745(a), (f)(3), (g)(4), 63.746(a), (b)(5), 63.747(c)(3), and 63.749(d).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(g) The requirements for primers, topcoats, and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in §63.745 and §63.747 do not apply to the use of low-volume coatings in these categories for which the annual total of each separate formulation used at a facility does not exceed 189 l (50 gal), and the combined annual total of all such primers, topcoats, and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used at a facility does not exceed 757 l (200 gal). Primers and topcoats exempted under paragraph (f) of this section and under §63.745(f</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3) and (g)(4) are not included in the 50 and 200 gal limits.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exempted under §63.747(c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3) are also not included in these limits.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(h) Regulated activities associated with space vehicles designed to travel beyond the limit of the earth's atmosphere, including but not limited to satellites, space stations, and the Space Shuttle System </w:t>
      </w:r>
      <w:r w:rsidRPr="00B74791">
        <w:rPr>
          <w:rFonts w:ascii="Arial" w:eastAsia="Times New Roman" w:hAnsi="Arial" w:cs="Arial"/>
          <w:sz w:val="20"/>
          <w:szCs w:val="20"/>
        </w:rPr>
        <w:lastRenderedPageBreak/>
        <w:t xml:space="preserve">(including orbiter, external tanks, and solid rocket boosters), are exempt from the requirements of this subpart, except for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found in §63.746.</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Any waterborne coating for which the manufacturer's supplied data demonstrate that organic HAP and VOC contents are less than or equal to the organic HAP and VOC content limits for its coating type, as specified in §§63.745(c) and 63.747(c), is exempt from the following requirements of this subpart: §§63.745 (d) and (e), 63.747(d) and (e), 63.749 (d) and (h), 63.750 (c) through (h) and (k) through (n), 63.752 (c) and (f), and 63.753 (c) and (e). A facility shall maintain the manufacturer's supplied data and annual purchase records for each exempt waterborne coating readily available for inspection and review and shall retain these data for 5 years.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(j) Regulated activities associated with the rework of antique aerospace vehicles or components are exempt from the requirements of this subpart.</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15016, Mar. 27, 1998; 63 FR 46532, Sept. 1, 1998]</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24"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8" name="Picture 38"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2" w:name="40:11.0.1.1.1.7.18.2"/>
      <w:bookmarkEnd w:id="2"/>
      <w:r w:rsidRPr="00B74791">
        <w:rPr>
          <w:rFonts w:ascii="Arial" w:eastAsia="Times New Roman" w:hAnsi="Arial" w:cs="Arial"/>
          <w:b/>
          <w:bCs/>
          <w:sz w:val="20"/>
          <w:szCs w:val="20"/>
        </w:rPr>
        <w:t>§63.742   Definitions.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Terms used in this subpart are defined in the Act, in subpart A of this part, or in this section as follows: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Aerospace facility</w:t>
      </w:r>
      <w:r w:rsidRPr="00B74791">
        <w:rPr>
          <w:rFonts w:ascii="Arial" w:eastAsia="Times New Roman" w:hAnsi="Arial" w:cs="Arial"/>
          <w:sz w:val="20"/>
          <w:szCs w:val="20"/>
        </w:rPr>
        <w:t xml:space="preserve"> means any facility that produces, reworks, or repairs in any amount any commercial, civil, or military aerospace vehicle or component.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Aerospace vehicle or component</w:t>
      </w:r>
      <w:r w:rsidRPr="00B74791">
        <w:rPr>
          <w:rFonts w:ascii="Arial" w:eastAsia="Times New Roman" w:hAnsi="Arial" w:cs="Arial"/>
          <w:sz w:val="20"/>
          <w:szCs w:val="20"/>
        </w:rPr>
        <w:t xml:space="preserve"> means any fabricated part, processed part, assembly of parts, or completed unit, with the exception of electronic components, of any aircraft including but not limited to airplanes, helicopters, missiles, rockets, and space vehicles.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Aircraft fluid systems</w:t>
      </w:r>
      <w:r w:rsidRPr="00B74791">
        <w:rPr>
          <w:rFonts w:ascii="Arial" w:eastAsia="Times New Roman" w:hAnsi="Arial" w:cs="Arial"/>
          <w:sz w:val="20"/>
          <w:szCs w:val="20"/>
        </w:rPr>
        <w:t xml:space="preserve"> means those systems that handle hydraulic fluids, fuel, cooling fluids, or oils.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Aircraft transparency</w:t>
      </w:r>
      <w:r w:rsidRPr="00B74791">
        <w:rPr>
          <w:rFonts w:ascii="Arial" w:eastAsia="Times New Roman" w:hAnsi="Arial" w:cs="Arial"/>
          <w:sz w:val="20"/>
          <w:szCs w:val="20"/>
        </w:rPr>
        <w:t xml:space="preserve"> means the aircraft windshield, canopy, passenger windows, lenses, and other components which are constructed of transparent materials.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Antique aerospace vehicle or component</w:t>
      </w:r>
      <w:r w:rsidRPr="00B74791">
        <w:rPr>
          <w:rFonts w:ascii="Arial" w:eastAsia="Times New Roman" w:hAnsi="Arial" w:cs="Arial"/>
          <w:sz w:val="20"/>
          <w:szCs w:val="20"/>
        </w:rPr>
        <w:t xml:space="preserve"> means an aircraft or component thereof that was built at least 30 years ago. An antique aerospace vehicle would not routinely be in commercial or military service in the capacity for which it was designed.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Carbon </w:t>
      </w:r>
      <w:proofErr w:type="spellStart"/>
      <w:r w:rsidRPr="00B74791">
        <w:rPr>
          <w:rFonts w:ascii="Arial" w:eastAsia="Times New Roman" w:hAnsi="Arial" w:cs="Arial"/>
          <w:i/>
          <w:iCs/>
          <w:sz w:val="20"/>
          <w:szCs w:val="20"/>
        </w:rPr>
        <w:t>adsorber</w:t>
      </w:r>
      <w:proofErr w:type="spellEnd"/>
      <w:r w:rsidRPr="00B74791">
        <w:rPr>
          <w:rFonts w:ascii="Arial" w:eastAsia="Times New Roman" w:hAnsi="Arial" w:cs="Arial"/>
          <w:sz w:val="20"/>
          <w:szCs w:val="20"/>
        </w:rPr>
        <w:t xml:space="preserve"> means one vessel in a series of vessels in a carbon adsorption system that contains carbon and is used to remove gaseous pollutants from a gaseous emission source.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Carbon </w:t>
      </w:r>
      <w:proofErr w:type="spellStart"/>
      <w:r w:rsidRPr="00B74791">
        <w:rPr>
          <w:rFonts w:ascii="Arial" w:eastAsia="Times New Roman" w:hAnsi="Arial" w:cs="Arial"/>
          <w:i/>
          <w:iCs/>
          <w:sz w:val="20"/>
          <w:szCs w:val="20"/>
        </w:rPr>
        <w:t>Adsorber</w:t>
      </w:r>
      <w:proofErr w:type="spellEnd"/>
      <w:r w:rsidRPr="00B74791">
        <w:rPr>
          <w:rFonts w:ascii="Arial" w:eastAsia="Times New Roman" w:hAnsi="Arial" w:cs="Arial"/>
          <w:i/>
          <w:iCs/>
          <w:sz w:val="20"/>
          <w:szCs w:val="20"/>
        </w:rPr>
        <w:t xml:space="preserve"> control efficiency</w:t>
      </w:r>
      <w:r w:rsidRPr="00B74791">
        <w:rPr>
          <w:rFonts w:ascii="Arial" w:eastAsia="Times New Roman" w:hAnsi="Arial" w:cs="Arial"/>
          <w:sz w:val="20"/>
          <w:szCs w:val="20"/>
        </w:rPr>
        <w:t xml:space="preserve"> means the total efficiency of the control system, determined by the product of the capture efficiency and the control device efficiency.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Chemical milling </w:t>
      </w:r>
      <w:proofErr w:type="spellStart"/>
      <w:r w:rsidRPr="00B74791">
        <w:rPr>
          <w:rFonts w:ascii="Arial" w:eastAsia="Times New Roman" w:hAnsi="Arial" w:cs="Arial"/>
          <w:i/>
          <w:iCs/>
          <w:sz w:val="20"/>
          <w:szCs w:val="20"/>
        </w:rPr>
        <w:t>maskant</w:t>
      </w:r>
      <w:proofErr w:type="spellEnd"/>
      <w:r w:rsidRPr="00B74791">
        <w:rPr>
          <w:rFonts w:ascii="Arial" w:eastAsia="Times New Roman" w:hAnsi="Arial" w:cs="Arial"/>
          <w:sz w:val="20"/>
          <w:szCs w:val="20"/>
        </w:rPr>
        <w:t xml:space="preserve"> means a coating that is applied directly to aluminum components to protect surface areas when chemical milling the component with a Type I or Type II etchant. Type 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are used with a Type I etchant and Type II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are used with a Type II etchant. This definition does not include bonding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critical use and line sealer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and seal coat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Additionally,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must be used with a combination of Type I or II etchants and any of the above types of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(i.e., bonding, critical use and line sealer, and seal coat) are also exempt from this subpart. (See also Type I and Type II etchant definitions.)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lastRenderedPageBreak/>
        <w:t xml:space="preserve">Chemical milling </w:t>
      </w:r>
      <w:proofErr w:type="spellStart"/>
      <w:r w:rsidRPr="00B74791">
        <w:rPr>
          <w:rFonts w:ascii="Arial" w:eastAsia="Times New Roman" w:hAnsi="Arial" w:cs="Arial"/>
          <w:i/>
          <w:iCs/>
          <w:sz w:val="20"/>
          <w:szCs w:val="20"/>
        </w:rPr>
        <w:t>maskant</w:t>
      </w:r>
      <w:proofErr w:type="spellEnd"/>
      <w:r w:rsidRPr="00B74791">
        <w:rPr>
          <w:rFonts w:ascii="Arial" w:eastAsia="Times New Roman" w:hAnsi="Arial" w:cs="Arial"/>
          <w:i/>
          <w:iCs/>
          <w:sz w:val="20"/>
          <w:szCs w:val="20"/>
        </w:rPr>
        <w:t xml:space="preserve"> application operation</w:t>
      </w:r>
      <w:r w:rsidRPr="00B74791">
        <w:rPr>
          <w:rFonts w:ascii="Arial" w:eastAsia="Times New Roman" w:hAnsi="Arial" w:cs="Arial"/>
          <w:sz w:val="20"/>
          <w:szCs w:val="20"/>
        </w:rPr>
        <w:t xml:space="preserve"> means application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for use with Type I or Type II chemical milling etchants.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Cleaning operation</w:t>
      </w:r>
      <w:r w:rsidRPr="00B74791">
        <w:rPr>
          <w:rFonts w:ascii="Arial" w:eastAsia="Times New Roman" w:hAnsi="Arial" w:cs="Arial"/>
          <w:sz w:val="20"/>
          <w:szCs w:val="20"/>
        </w:rPr>
        <w:t xml:space="preserve"> means collectively spray gun, hand-wipe, and flush cleaning operations.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Cleaning solvent</w:t>
      </w:r>
      <w:r w:rsidRPr="00B74791">
        <w:rPr>
          <w:rFonts w:ascii="Arial" w:eastAsia="Times New Roman" w:hAnsi="Arial" w:cs="Arial"/>
          <w:sz w:val="20"/>
          <w:szCs w:val="20"/>
        </w:rPr>
        <w:t xml:space="preserve"> means a liquid material used for hand-wipe, spray gun, or flush cleaning. This definition does not include solutions that contain HAP and VOC below the de </w:t>
      </w:r>
      <w:proofErr w:type="spellStart"/>
      <w:r w:rsidRPr="00B74791">
        <w:rPr>
          <w:rFonts w:ascii="Arial" w:eastAsia="Times New Roman" w:hAnsi="Arial" w:cs="Arial"/>
          <w:sz w:val="20"/>
          <w:szCs w:val="20"/>
        </w:rPr>
        <w:t>minimis</w:t>
      </w:r>
      <w:proofErr w:type="spellEnd"/>
      <w:r w:rsidRPr="00B74791">
        <w:rPr>
          <w:rFonts w:ascii="Arial" w:eastAsia="Times New Roman" w:hAnsi="Arial" w:cs="Arial"/>
          <w:sz w:val="20"/>
          <w:szCs w:val="20"/>
        </w:rPr>
        <w:t xml:space="preserve"> levels specified in §63.741(f).</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Closed-cycle </w:t>
      </w: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i/>
          <w:iCs/>
          <w:sz w:val="20"/>
          <w:szCs w:val="20"/>
        </w:rPr>
        <w:t xml:space="preserve"> system</w:t>
      </w:r>
      <w:r w:rsidRPr="00B74791">
        <w:rPr>
          <w:rFonts w:ascii="Arial" w:eastAsia="Times New Roman" w:hAnsi="Arial" w:cs="Arial"/>
          <w:sz w:val="20"/>
          <w:szCs w:val="20"/>
        </w:rPr>
        <w:t xml:space="preserve"> means a dust-free, automated process that removes permanent coating in small sections at a time and maintains a continuous vacuum around the area(s) being </w:t>
      </w:r>
      <w:proofErr w:type="spellStart"/>
      <w:r w:rsidRPr="00B74791">
        <w:rPr>
          <w:rFonts w:ascii="Arial" w:eastAsia="Times New Roman" w:hAnsi="Arial" w:cs="Arial"/>
          <w:sz w:val="20"/>
          <w:szCs w:val="20"/>
        </w:rPr>
        <w:t>depainted</w:t>
      </w:r>
      <w:proofErr w:type="spellEnd"/>
      <w:r w:rsidRPr="00B74791">
        <w:rPr>
          <w:rFonts w:ascii="Arial" w:eastAsia="Times New Roman" w:hAnsi="Arial" w:cs="Arial"/>
          <w:sz w:val="20"/>
          <w:szCs w:val="20"/>
        </w:rPr>
        <w:t xml:space="preserve"> to capture emissions.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Coating</w:t>
      </w:r>
      <w:r w:rsidRPr="00B74791">
        <w:rPr>
          <w:rFonts w:ascii="Arial" w:eastAsia="Times New Roman" w:hAnsi="Arial" w:cs="Arial"/>
          <w:sz w:val="20"/>
          <w:szCs w:val="20"/>
        </w:rPr>
        <w:t xml:space="preserve"> means a material that is applied to the surface of an aerospace vehicle or component to form a decorative, protective, or functional solid film, or the solid film itself.</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Coating operation</w:t>
      </w:r>
      <w:r w:rsidRPr="00B74791">
        <w:rPr>
          <w:rFonts w:ascii="Arial" w:eastAsia="Times New Roman" w:hAnsi="Arial" w:cs="Arial"/>
          <w:sz w:val="20"/>
          <w:szCs w:val="20"/>
        </w:rPr>
        <w:t xml:space="preserve"> means the use of a spray booth, tank, or other enclosure or any area, such as a hangar, for the application of a single type of coating (e.g., primer); the use of the same spray booth for the application of another type of coating (e.g., topcoat) constitutes a separate coating operation for which compliance determinations are performed separately.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Coating unit</w:t>
      </w:r>
      <w:r w:rsidRPr="00B74791">
        <w:rPr>
          <w:rFonts w:ascii="Arial" w:eastAsia="Times New Roman" w:hAnsi="Arial" w:cs="Arial"/>
          <w:sz w:val="20"/>
          <w:szCs w:val="20"/>
        </w:rPr>
        <w:t xml:space="preserve"> means a series of one or more coating applicators and any associated drying area and/or oven wherein a coating is applied, dried, and/or cured. A coating unit ends at the point where the coating is dried or cured, or prior to any subsequent application of a different coating. It is not necessary to have an oven or </w:t>
      </w:r>
      <w:proofErr w:type="spellStart"/>
      <w:r w:rsidRPr="00B74791">
        <w:rPr>
          <w:rFonts w:ascii="Arial" w:eastAsia="Times New Roman" w:hAnsi="Arial" w:cs="Arial"/>
          <w:sz w:val="20"/>
          <w:szCs w:val="20"/>
        </w:rPr>
        <w:t>flashoff</w:t>
      </w:r>
      <w:proofErr w:type="spellEnd"/>
      <w:r w:rsidRPr="00B74791">
        <w:rPr>
          <w:rFonts w:ascii="Arial" w:eastAsia="Times New Roman" w:hAnsi="Arial" w:cs="Arial"/>
          <w:sz w:val="20"/>
          <w:szCs w:val="20"/>
        </w:rPr>
        <w:t xml:space="preserve"> area in order to be included in this definition.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Confined space</w:t>
      </w:r>
      <w:r w:rsidRPr="00B74791">
        <w:rPr>
          <w:rFonts w:ascii="Arial" w:eastAsia="Times New Roman" w:hAnsi="Arial" w:cs="Arial"/>
          <w:sz w:val="20"/>
          <w:szCs w:val="20"/>
        </w:rPr>
        <w:t xml:space="preserve"> means a space that: (1) Is large enough and so configured that an employee can bodily enter and perform assigned work; (2) has limited or restricted means for entry or exit (for example, fuel tanks, fuel vessels, and other spaces that have limited means of entry); and (3) is not suitable for continuous employee occupancy.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Control device</w:t>
      </w:r>
      <w:r w:rsidRPr="00B74791">
        <w:rPr>
          <w:rFonts w:ascii="Arial" w:eastAsia="Times New Roman" w:hAnsi="Arial" w:cs="Arial"/>
          <w:sz w:val="20"/>
          <w:szCs w:val="20"/>
        </w:rPr>
        <w:t xml:space="preserve"> means destruction and/or recovery equipment used to destroy or recover HAP or VOC emissions generated by a regulated operation.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Control system</w:t>
      </w:r>
      <w:r w:rsidRPr="00B74791">
        <w:rPr>
          <w:rFonts w:ascii="Arial" w:eastAsia="Times New Roman" w:hAnsi="Arial" w:cs="Arial"/>
          <w:sz w:val="20"/>
          <w:szCs w:val="20"/>
        </w:rPr>
        <w:t xml:space="preserve"> means a combination of pollutant capture system(s) and control device(s) used to reduce discharge to the atmosphere of HAP or VOC emissions generated by a regulated operation.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sz w:val="20"/>
          <w:szCs w:val="20"/>
        </w:rPr>
        <w:t xml:space="preserve"> means the removal of a permanent coating from the outer surface of an aerospace vehicle or component, whether by chemical or non-chemical means. For non-chemical means, this definition excludes hand and mechanical sanding, and any other non-chemical removal processes that do not involve blast media or other mechanisms that would result in airborne particle movement at high velocity.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i/>
          <w:iCs/>
          <w:sz w:val="20"/>
          <w:szCs w:val="20"/>
        </w:rPr>
        <w:t xml:space="preserve"> operation</w:t>
      </w:r>
      <w:r w:rsidRPr="00B74791">
        <w:rPr>
          <w:rFonts w:ascii="Arial" w:eastAsia="Times New Roman" w:hAnsi="Arial" w:cs="Arial"/>
          <w:sz w:val="20"/>
          <w:szCs w:val="20"/>
        </w:rPr>
        <w:t xml:space="preserve"> means the use of a chemical agent, media blasting, or any other technique to remove permanent coatings from the outer surface of an aerospace vehicle or components.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includes washing of the aerospace vehicle or component to remove residual stripper, media, or coating residue.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spellStart"/>
      <w:r w:rsidRPr="00B74791">
        <w:rPr>
          <w:rFonts w:ascii="Arial" w:eastAsia="Times New Roman" w:hAnsi="Arial" w:cs="Arial"/>
          <w:i/>
          <w:iCs/>
          <w:sz w:val="20"/>
          <w:szCs w:val="20"/>
        </w:rPr>
        <w:t>Electrodeposition</w:t>
      </w:r>
      <w:proofErr w:type="spellEnd"/>
      <w:r w:rsidRPr="00B74791">
        <w:rPr>
          <w:rFonts w:ascii="Arial" w:eastAsia="Times New Roman" w:hAnsi="Arial" w:cs="Arial"/>
          <w:i/>
          <w:iCs/>
          <w:sz w:val="20"/>
          <w:szCs w:val="20"/>
        </w:rPr>
        <w:t xml:space="preserve"> of paint</w:t>
      </w:r>
      <w:r w:rsidRPr="00B74791">
        <w:rPr>
          <w:rFonts w:ascii="Arial" w:eastAsia="Times New Roman" w:hAnsi="Arial" w:cs="Arial"/>
          <w:sz w:val="20"/>
          <w:szCs w:val="20"/>
        </w:rPr>
        <w:t xml:space="preserve"> means the application of a coating using a water-based electrochemical bath process. The component being coated is immersed in a bath of the coating. An electric potential is applied between the component and an oppositely charged electrode hanging in the bath. The electric potential causes the ionized coating to be electrically attracted, migrated, and deposited on the component being coated.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lastRenderedPageBreak/>
        <w:t>Electrostatic spray</w:t>
      </w:r>
      <w:r w:rsidRPr="00B74791">
        <w:rPr>
          <w:rFonts w:ascii="Arial" w:eastAsia="Times New Roman" w:hAnsi="Arial" w:cs="Arial"/>
          <w:sz w:val="20"/>
          <w:szCs w:val="20"/>
        </w:rPr>
        <w:t xml:space="preserve"> means a method of applying a spray coating in which an electrical charge is applied to the coating and the substrate is grounded. The coating is attracted to the substrate by the electrostatic potential between them.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Exempt solvent</w:t>
      </w:r>
      <w:r w:rsidRPr="00B74791">
        <w:rPr>
          <w:rFonts w:ascii="Arial" w:eastAsia="Times New Roman" w:hAnsi="Arial" w:cs="Arial"/>
          <w:sz w:val="20"/>
          <w:szCs w:val="20"/>
        </w:rPr>
        <w:t xml:space="preserve"> means specified organic compounds that have been determined by the EPA to have negligible photochemical reactivity and are listed in 40 CFR 51.100.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Exterior primer</w:t>
      </w:r>
      <w:r w:rsidRPr="00B74791">
        <w:rPr>
          <w:rFonts w:ascii="Arial" w:eastAsia="Times New Roman" w:hAnsi="Arial" w:cs="Arial"/>
          <w:sz w:val="20"/>
          <w:szCs w:val="20"/>
        </w:rPr>
        <w:t xml:space="preserve"> means the first layer and any subsequent layers of identically formulated coating applied to the exterior surface of an aerospace vehicle or component where the component is used on the exterior of the aerospace vehicle. Exterior primers are typically used for corrosion prevention, protection from the environment, functional fluid resistance, and adhesion of subsequent exterior topcoats. Coatings that are defined as specialty coatings are not included under this definition.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Flush cleaning</w:t>
      </w:r>
      <w:r w:rsidRPr="00B74791">
        <w:rPr>
          <w:rFonts w:ascii="Arial" w:eastAsia="Times New Roman" w:hAnsi="Arial" w:cs="Arial"/>
          <w:sz w:val="20"/>
          <w:szCs w:val="20"/>
        </w:rPr>
        <w:t xml:space="preserve"> means the removal of contaminants such as dirt, grease, oil, and coatings from an aerospace vehicle or component or coating equipment by passing solvent over, into, or through the item being cleaned. The solvent may simply be poured into the item being cleaned and then drained, or be assisted by air or hydraulic pressure, or by pumping. Hand-wipe cleaning operations where wiping, scrubbing, mopping, or other hand action are used are not included.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General aviation (GA)</w:t>
      </w:r>
      <w:r w:rsidRPr="00B74791">
        <w:rPr>
          <w:rFonts w:ascii="Arial" w:eastAsia="Times New Roman" w:hAnsi="Arial" w:cs="Arial"/>
          <w:sz w:val="20"/>
          <w:szCs w:val="20"/>
        </w:rPr>
        <w:t xml:space="preserve"> means that segment of civil aviation that encompasses all facets of aviation except air carriers, commuters, and military. General aviation includes charter and corporate-executive transportation, instruction, rental, aerial application, aerial observation, business, pleasure, and other special uses.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General aviation rework facility</w:t>
      </w:r>
      <w:r w:rsidRPr="00B74791">
        <w:rPr>
          <w:rFonts w:ascii="Arial" w:eastAsia="Times New Roman" w:hAnsi="Arial" w:cs="Arial"/>
          <w:sz w:val="20"/>
          <w:szCs w:val="20"/>
        </w:rPr>
        <w:t xml:space="preserve"> means any aerospace facility with the majority of its revenues resulting from the reconstruction, repair, maintenance, repainting, conversion, or alteration of general aviation aerospace vehicles or components.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Hand-wipe cleaning operation</w:t>
      </w:r>
      <w:r w:rsidRPr="00B74791">
        <w:rPr>
          <w:rFonts w:ascii="Arial" w:eastAsia="Times New Roman" w:hAnsi="Arial" w:cs="Arial"/>
          <w:sz w:val="20"/>
          <w:szCs w:val="20"/>
        </w:rPr>
        <w:t xml:space="preserve"> means the removal of contaminants such as dirt, grease, oil, and coatings from an aerospace vehicle or component by physically rubbing it with a material such as a rag, paper, or cotton swab that has been moistened with a cleaning solvent.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Hazardous air pollutant (HAP)</w:t>
      </w:r>
      <w:r w:rsidRPr="00B74791">
        <w:rPr>
          <w:rFonts w:ascii="Arial" w:eastAsia="Times New Roman" w:hAnsi="Arial" w:cs="Arial"/>
          <w:sz w:val="20"/>
          <w:szCs w:val="20"/>
        </w:rPr>
        <w:t xml:space="preserve"> means any air pollutant listed in or pursuant to section 112(b) of the Act.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High efficiency particulate air (HEPA) filter</w:t>
      </w:r>
      <w:r w:rsidRPr="00B74791">
        <w:rPr>
          <w:rFonts w:ascii="Arial" w:eastAsia="Times New Roman" w:hAnsi="Arial" w:cs="Arial"/>
          <w:sz w:val="20"/>
          <w:szCs w:val="20"/>
        </w:rPr>
        <w:t xml:space="preserve"> means a filter that has a 99.97 percent reduction efficiency for 0.3 micron aerosol.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High volume low pressure (HVLP) spray equipment</w:t>
      </w:r>
      <w:r w:rsidRPr="00B74791">
        <w:rPr>
          <w:rFonts w:ascii="Arial" w:eastAsia="Times New Roman" w:hAnsi="Arial" w:cs="Arial"/>
          <w:sz w:val="20"/>
          <w:szCs w:val="20"/>
        </w:rPr>
        <w:t xml:space="preserve"> means spray equipment that is used to apply coating by means of a spray gun that operates at 10.0 psig of atomizing air pressure or less at the air cap.</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Inorganic hazardous air pollutant (HAP)</w:t>
      </w:r>
      <w:r w:rsidRPr="00B74791">
        <w:rPr>
          <w:rFonts w:ascii="Arial" w:eastAsia="Times New Roman" w:hAnsi="Arial" w:cs="Arial"/>
          <w:sz w:val="20"/>
          <w:szCs w:val="20"/>
        </w:rPr>
        <w:t xml:space="preserve"> means any HAP that is not organic.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Large commercial aircraft</w:t>
      </w:r>
      <w:r w:rsidRPr="00B74791">
        <w:rPr>
          <w:rFonts w:ascii="Arial" w:eastAsia="Times New Roman" w:hAnsi="Arial" w:cs="Arial"/>
          <w:sz w:val="20"/>
          <w:szCs w:val="20"/>
        </w:rPr>
        <w:t xml:space="preserve"> means an aircraft of more than 110,000 pounds, maximum certified take-off weight manufactured for non-military use.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Leak</w:t>
      </w:r>
      <w:r w:rsidRPr="00B74791">
        <w:rPr>
          <w:rFonts w:ascii="Arial" w:eastAsia="Times New Roman" w:hAnsi="Arial" w:cs="Arial"/>
          <w:sz w:val="20"/>
          <w:szCs w:val="20"/>
        </w:rPr>
        <w:t xml:space="preserve"> means any visible leakage, including misting and clouding.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Limited access space</w:t>
      </w:r>
      <w:r w:rsidRPr="00B74791">
        <w:rPr>
          <w:rFonts w:ascii="Arial" w:eastAsia="Times New Roman" w:hAnsi="Arial" w:cs="Arial"/>
          <w:sz w:val="20"/>
          <w:szCs w:val="20"/>
        </w:rPr>
        <w:t xml:space="preserve"> means internal surfaces or passages of an aerospace vehicle or component that cannot be reached without the aid of an airbrush or a spray gun extension for the application of coatings.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lastRenderedPageBreak/>
        <w:t>Mechanical sanding</w:t>
      </w:r>
      <w:r w:rsidRPr="00B74791">
        <w:rPr>
          <w:rFonts w:ascii="Arial" w:eastAsia="Times New Roman" w:hAnsi="Arial" w:cs="Arial"/>
          <w:sz w:val="20"/>
          <w:szCs w:val="20"/>
        </w:rPr>
        <w:t xml:space="preserve"> means aerospace vehicle or component surface conditioning which uses directional and random orbital abrasive tools and aluminum oxide or nylon abrasive pads for the purpose of corrosion rework, substrate repair, </w:t>
      </w:r>
      <w:proofErr w:type="spellStart"/>
      <w:r w:rsidRPr="00B74791">
        <w:rPr>
          <w:rFonts w:ascii="Arial" w:eastAsia="Times New Roman" w:hAnsi="Arial" w:cs="Arial"/>
          <w:sz w:val="20"/>
          <w:szCs w:val="20"/>
        </w:rPr>
        <w:t>prepaint</w:t>
      </w:r>
      <w:proofErr w:type="spellEnd"/>
      <w:r w:rsidRPr="00B74791">
        <w:rPr>
          <w:rFonts w:ascii="Arial" w:eastAsia="Times New Roman" w:hAnsi="Arial" w:cs="Arial"/>
          <w:sz w:val="20"/>
          <w:szCs w:val="20"/>
        </w:rPr>
        <w:t xml:space="preserve"> surface preparation, and other maintenance activities.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Natural draft opening</w:t>
      </w:r>
      <w:r w:rsidRPr="00B74791">
        <w:rPr>
          <w:rFonts w:ascii="Arial" w:eastAsia="Times New Roman" w:hAnsi="Arial" w:cs="Arial"/>
          <w:sz w:val="20"/>
          <w:szCs w:val="20"/>
        </w:rPr>
        <w:t xml:space="preserve"> means any opening in a room, building, or total enclosure that remains open during operation of the facility and that is not connected to a duct in which a fan is installed. The rate and direction of the natural draft through such an opening is a consequence of the difference in pressures on either side of the wall containing the opening.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Non-chemical based </w:t>
      </w: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i/>
          <w:iCs/>
          <w:sz w:val="20"/>
          <w:szCs w:val="20"/>
        </w:rPr>
        <w:t xml:space="preserve"> equipment</w:t>
      </w:r>
      <w:r w:rsidRPr="00B74791">
        <w:rPr>
          <w:rFonts w:ascii="Arial" w:eastAsia="Times New Roman" w:hAnsi="Arial" w:cs="Arial"/>
          <w:sz w:val="20"/>
          <w:szCs w:val="20"/>
        </w:rPr>
        <w:t xml:space="preserve"> means any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equipment or technique, including, but not limited to, media blasting equipment, that can </w:t>
      </w:r>
      <w:proofErr w:type="spellStart"/>
      <w:r w:rsidRPr="00B74791">
        <w:rPr>
          <w:rFonts w:ascii="Arial" w:eastAsia="Times New Roman" w:hAnsi="Arial" w:cs="Arial"/>
          <w:sz w:val="20"/>
          <w:szCs w:val="20"/>
        </w:rPr>
        <w:t>depaint</w:t>
      </w:r>
      <w:proofErr w:type="spellEnd"/>
      <w:r w:rsidRPr="00B74791">
        <w:rPr>
          <w:rFonts w:ascii="Arial" w:eastAsia="Times New Roman" w:hAnsi="Arial" w:cs="Arial"/>
          <w:sz w:val="20"/>
          <w:szCs w:val="20"/>
        </w:rPr>
        <w:t xml:space="preserve"> an aerospace vehicle or component in the absence of a chemical stripper. This definition does not include mechanical sanding or hand sanding.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spellStart"/>
      <w:r w:rsidRPr="00B74791">
        <w:rPr>
          <w:rFonts w:ascii="Arial" w:eastAsia="Times New Roman" w:hAnsi="Arial" w:cs="Arial"/>
          <w:i/>
          <w:iCs/>
          <w:sz w:val="20"/>
          <w:szCs w:val="20"/>
        </w:rPr>
        <w:t>Nonregenerative</w:t>
      </w:r>
      <w:proofErr w:type="spellEnd"/>
      <w:r w:rsidRPr="00B74791">
        <w:rPr>
          <w:rFonts w:ascii="Arial" w:eastAsia="Times New Roman" w:hAnsi="Arial" w:cs="Arial"/>
          <w:i/>
          <w:iCs/>
          <w:sz w:val="20"/>
          <w:szCs w:val="20"/>
        </w:rPr>
        <w:t xml:space="preserve"> carbon </w:t>
      </w:r>
      <w:proofErr w:type="spellStart"/>
      <w:r w:rsidRPr="00B74791">
        <w:rPr>
          <w:rFonts w:ascii="Arial" w:eastAsia="Times New Roman" w:hAnsi="Arial" w:cs="Arial"/>
          <w:i/>
          <w:iCs/>
          <w:sz w:val="20"/>
          <w:szCs w:val="20"/>
        </w:rPr>
        <w:t>adsorber</w:t>
      </w:r>
      <w:proofErr w:type="spellEnd"/>
      <w:r w:rsidRPr="00B74791">
        <w:rPr>
          <w:rFonts w:ascii="Arial" w:eastAsia="Times New Roman" w:hAnsi="Arial" w:cs="Arial"/>
          <w:sz w:val="20"/>
          <w:szCs w:val="20"/>
        </w:rPr>
        <w:t xml:space="preserve"> means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in which the spent carbon bed does not undergo carbon regeneration in the adsorption vessel.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Operating parameter value</w:t>
      </w:r>
      <w:r w:rsidRPr="00B74791">
        <w:rPr>
          <w:rFonts w:ascii="Arial" w:eastAsia="Times New Roman" w:hAnsi="Arial" w:cs="Arial"/>
          <w:sz w:val="20"/>
          <w:szCs w:val="20"/>
        </w:rPr>
        <w:t xml:space="preserve"> means a minimum or maximum value established for a control device or process parameter which, if achieved by itself or in combination with one or more other operating parameter values, determines that an owner or operator has complied with an applicable emission limitation.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Organic hazardous air pollutant (HAP)</w:t>
      </w:r>
      <w:r w:rsidRPr="00B74791">
        <w:rPr>
          <w:rFonts w:ascii="Arial" w:eastAsia="Times New Roman" w:hAnsi="Arial" w:cs="Arial"/>
          <w:sz w:val="20"/>
          <w:szCs w:val="20"/>
        </w:rPr>
        <w:t xml:space="preserve"> means any HAP that is organic.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Primer</w:t>
      </w:r>
      <w:r w:rsidRPr="00B74791">
        <w:rPr>
          <w:rFonts w:ascii="Arial" w:eastAsia="Times New Roman" w:hAnsi="Arial" w:cs="Arial"/>
          <w:sz w:val="20"/>
          <w:szCs w:val="20"/>
        </w:rPr>
        <w:t xml:space="preserve"> means the first layer and any subsequent layers of identically formulated coating applied to the surface of an aerospace vehicle or component. Primers are typically used for corrosion prevention, protection from the environment, functional fluid resistance, and adhesion of subsequent coatings. Coatings that are defined as specialty coatings are not included under this definition.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spellStart"/>
      <w:r w:rsidRPr="00B74791">
        <w:rPr>
          <w:rFonts w:ascii="Arial" w:eastAsia="Times New Roman" w:hAnsi="Arial" w:cs="Arial"/>
          <w:i/>
          <w:iCs/>
          <w:sz w:val="20"/>
          <w:szCs w:val="20"/>
        </w:rPr>
        <w:t>Radome</w:t>
      </w:r>
      <w:proofErr w:type="spellEnd"/>
      <w:r w:rsidRPr="00B74791">
        <w:rPr>
          <w:rFonts w:ascii="Arial" w:eastAsia="Times New Roman" w:hAnsi="Arial" w:cs="Arial"/>
          <w:sz w:val="20"/>
          <w:szCs w:val="20"/>
        </w:rPr>
        <w:t xml:space="preserve"> means the non-metallic protective housing for electromagnetic transmitters and receivers (e.g., radar, electronic countermeasures, etc.).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Recovery device</w:t>
      </w:r>
      <w:r w:rsidRPr="00B74791">
        <w:rPr>
          <w:rFonts w:ascii="Arial" w:eastAsia="Times New Roman" w:hAnsi="Arial" w:cs="Arial"/>
          <w:sz w:val="20"/>
          <w:szCs w:val="20"/>
        </w:rPr>
        <w:t xml:space="preserve"> means an individual unit of equipment capable of and normally used for the purpose of recovering chemicals for fuel value, use, or reuse. Examples of equipment that may be recovery devices include absorbers,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condensers, oil-water separators, or organic-water separators or organic removal devices such as decanters, strippers, or thin-film evaporation units.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Research and Development</w:t>
      </w:r>
      <w:r w:rsidRPr="00B74791">
        <w:rPr>
          <w:rFonts w:ascii="Arial" w:eastAsia="Times New Roman" w:hAnsi="Arial" w:cs="Arial"/>
          <w:sz w:val="20"/>
          <w:szCs w:val="20"/>
        </w:rPr>
        <w:t xml:space="preserve"> means an operation whose primary purpose is for research and development of new processes and </w:t>
      </w:r>
      <w:proofErr w:type="gramStart"/>
      <w:r w:rsidRPr="00B74791">
        <w:rPr>
          <w:rFonts w:ascii="Arial" w:eastAsia="Times New Roman" w:hAnsi="Arial" w:cs="Arial"/>
          <w:sz w:val="20"/>
          <w:szCs w:val="20"/>
        </w:rPr>
        <w:t>products, that</w:t>
      </w:r>
      <w:proofErr w:type="gramEnd"/>
      <w:r w:rsidRPr="00B74791">
        <w:rPr>
          <w:rFonts w:ascii="Arial" w:eastAsia="Times New Roman" w:hAnsi="Arial" w:cs="Arial"/>
          <w:sz w:val="20"/>
          <w:szCs w:val="20"/>
        </w:rPr>
        <w:t xml:space="preserve"> is conducted under the close supervision of technically trained personnel, and is not involved in the manufacture of final or intermediate products for </w:t>
      </w:r>
      <w:proofErr w:type="spellStart"/>
      <w:r w:rsidRPr="00B74791">
        <w:rPr>
          <w:rFonts w:ascii="Arial" w:eastAsia="Times New Roman" w:hAnsi="Arial" w:cs="Arial"/>
          <w:sz w:val="20"/>
          <w:szCs w:val="20"/>
        </w:rPr>
        <w:t>commerical</w:t>
      </w:r>
      <w:proofErr w:type="spellEnd"/>
      <w:r w:rsidRPr="00B74791">
        <w:rPr>
          <w:rFonts w:ascii="Arial" w:eastAsia="Times New Roman" w:hAnsi="Arial" w:cs="Arial"/>
          <w:sz w:val="20"/>
          <w:szCs w:val="20"/>
        </w:rPr>
        <w:t xml:space="preserve"> purposes, except in a de </w:t>
      </w:r>
      <w:proofErr w:type="spellStart"/>
      <w:r w:rsidRPr="00B74791">
        <w:rPr>
          <w:rFonts w:ascii="Arial" w:eastAsia="Times New Roman" w:hAnsi="Arial" w:cs="Arial"/>
          <w:sz w:val="20"/>
          <w:szCs w:val="20"/>
        </w:rPr>
        <w:t>mimnimis</w:t>
      </w:r>
      <w:proofErr w:type="spellEnd"/>
      <w:r w:rsidRPr="00B74791">
        <w:rPr>
          <w:rFonts w:ascii="Arial" w:eastAsia="Times New Roman" w:hAnsi="Arial" w:cs="Arial"/>
          <w:sz w:val="20"/>
          <w:szCs w:val="20"/>
        </w:rPr>
        <w:t xml:space="preserve"> manner.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Self-priming topcoat</w:t>
      </w:r>
      <w:r w:rsidRPr="00B74791">
        <w:rPr>
          <w:rFonts w:ascii="Arial" w:eastAsia="Times New Roman" w:hAnsi="Arial" w:cs="Arial"/>
          <w:sz w:val="20"/>
          <w:szCs w:val="20"/>
        </w:rPr>
        <w:t xml:space="preserve"> means a topcoat that is applied directly to an uncoated aerospace vehicle or component for purposes of corrosion prevention, environmental protection, and functional fluid resistance. More than one layer of identical coating formulation may be applied to the vehicle or component.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Semi-aqueous cleaning solvent</w:t>
      </w:r>
      <w:r w:rsidRPr="00B74791">
        <w:rPr>
          <w:rFonts w:ascii="Arial" w:eastAsia="Times New Roman" w:hAnsi="Arial" w:cs="Arial"/>
          <w:sz w:val="20"/>
          <w:szCs w:val="20"/>
        </w:rPr>
        <w:t xml:space="preserve"> means a solution in which water is a primary ingredient (″ 60 percent of the solvent solution as applied must be water.)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Softener</w:t>
      </w:r>
      <w:r w:rsidRPr="00B74791">
        <w:rPr>
          <w:rFonts w:ascii="Arial" w:eastAsia="Times New Roman" w:hAnsi="Arial" w:cs="Arial"/>
          <w:sz w:val="20"/>
          <w:szCs w:val="20"/>
        </w:rPr>
        <w:t xml:space="preserve"> means a liquid that is applied to an aerospace vehicle or component to degrade coatings such as primers and topcoats specifically as a preparatory step to subsequent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by non-chemical based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equipment. Softeners may contain VOC but shall not contain any HAP as determined from MSDS's or manufacturer supplied information.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lastRenderedPageBreak/>
        <w:t>Solids</w:t>
      </w:r>
      <w:r w:rsidRPr="00B74791">
        <w:rPr>
          <w:rFonts w:ascii="Arial" w:eastAsia="Times New Roman" w:hAnsi="Arial" w:cs="Arial"/>
          <w:sz w:val="20"/>
          <w:szCs w:val="20"/>
        </w:rPr>
        <w:t xml:space="preserve"> means the non-volatile portion of the coating which after drying makes up the dry film.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Space vehicle</w:t>
      </w:r>
      <w:r w:rsidRPr="00B74791">
        <w:rPr>
          <w:rFonts w:ascii="Arial" w:eastAsia="Times New Roman" w:hAnsi="Arial" w:cs="Arial"/>
          <w:sz w:val="20"/>
          <w:szCs w:val="20"/>
        </w:rPr>
        <w:t xml:space="preserve"> means a man-made device, either manned or unmanned, designed for operation beyond earth's atmosphere. This definition includes integral equipment such as models, mock-ups, prototypes, molds, jigs, tooling, hardware jackets, and test coupons. Also included is auxiliary equipment associated with test, transport, and storage, which through contamination can compromise the space vehicle performance.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Specialty coating</w:t>
      </w:r>
      <w:r w:rsidRPr="00B74791">
        <w:rPr>
          <w:rFonts w:ascii="Arial" w:eastAsia="Times New Roman" w:hAnsi="Arial" w:cs="Arial"/>
          <w:sz w:val="20"/>
          <w:szCs w:val="20"/>
        </w:rPr>
        <w:t xml:space="preserve"> means a coating that, even though it meets the definition of a primer, topcoat, or self-priming topcoat, has additional performance criteria beyond those of primers, topcoats, and self-priming topcoats for specific applications. These performance criteria may include, but are not limited to, temperature or fire resistance, substrate compatibility, antireflection, temporary protection or marking, sealing, adhesively joining substrates, or enhanced corrosion protection. Individual specialty coatings are defined in appendix A to this subpart and in the CTG for Aerospace Manufacturing and Rework Operations (EPA 453/R-97-004).</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Spot stripping</w:t>
      </w:r>
      <w:r w:rsidRPr="00B74791">
        <w:rPr>
          <w:rFonts w:ascii="Arial" w:eastAsia="Times New Roman" w:hAnsi="Arial" w:cs="Arial"/>
          <w:sz w:val="20"/>
          <w:szCs w:val="20"/>
        </w:rPr>
        <w:t xml:space="preserve"> means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of an area where it is not technically feasible to use a non-chemical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technique.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Spray gun</w:t>
      </w:r>
      <w:r w:rsidRPr="00B74791">
        <w:rPr>
          <w:rFonts w:ascii="Arial" w:eastAsia="Times New Roman" w:hAnsi="Arial" w:cs="Arial"/>
          <w:sz w:val="20"/>
          <w:szCs w:val="20"/>
        </w:rPr>
        <w:t xml:space="preserve"> means a device that atomizes a coating or other material and projects the particulates or other material onto a substrate.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Stripper</w:t>
      </w:r>
      <w:r w:rsidRPr="00B74791">
        <w:rPr>
          <w:rFonts w:ascii="Arial" w:eastAsia="Times New Roman" w:hAnsi="Arial" w:cs="Arial"/>
          <w:sz w:val="20"/>
          <w:szCs w:val="20"/>
        </w:rPr>
        <w:t xml:space="preserve"> means a liquid that is applied to an aerospace vehicle or component to remove permanent coatings such as primers and topcoats.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Surface preparation</w:t>
      </w:r>
      <w:r w:rsidRPr="00B74791">
        <w:rPr>
          <w:rFonts w:ascii="Arial" w:eastAsia="Times New Roman" w:hAnsi="Arial" w:cs="Arial"/>
          <w:sz w:val="20"/>
          <w:szCs w:val="20"/>
        </w:rPr>
        <w:t xml:space="preserve"> means the removal of contaminants from the surface of an aerospace vehicle or component, or the activation or reactivation of the surface in preparation for the application of a coating.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Temporary total enclosure</w:t>
      </w:r>
      <w:r w:rsidRPr="00B74791">
        <w:rPr>
          <w:rFonts w:ascii="Arial" w:eastAsia="Times New Roman" w:hAnsi="Arial" w:cs="Arial"/>
          <w:sz w:val="20"/>
          <w:szCs w:val="20"/>
        </w:rPr>
        <w:t xml:space="preserve"> means a total enclosure that is constructed for the sole purpose of measuring the emissions from an affected source that are not delivered to an emission control device. A temporary total enclosure must be constructed and ventilated (through stacks suitable for testing) so that it has minimal impact on the performance of the permanent emission capture system. A temporary total enclosure will be assumed to achieve total capture of fugitive emissions if it conforms to the requirements found in §63.750(g)(4) and if all natural draft openings are at least four duct or hood equivalent diameters away from each exhaust duct or hood. Alternatively, the owner or operator may apply to the Administrator for approval of a temporary enclosure on a case-by-case basis.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Topcoat</w:t>
      </w:r>
      <w:r w:rsidRPr="00B74791">
        <w:rPr>
          <w:rFonts w:ascii="Arial" w:eastAsia="Times New Roman" w:hAnsi="Arial" w:cs="Arial"/>
          <w:sz w:val="20"/>
          <w:szCs w:val="20"/>
        </w:rPr>
        <w:t xml:space="preserve"> means a coating that is applied over a primer on an aerospace vehicle or component for appearance, identification, camouflage, or protection. Coatings that are defined as specialty coatings are not included under this definition.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Total enclosure</w:t>
      </w:r>
      <w:r w:rsidRPr="00B74791">
        <w:rPr>
          <w:rFonts w:ascii="Arial" w:eastAsia="Times New Roman" w:hAnsi="Arial" w:cs="Arial"/>
          <w:sz w:val="20"/>
          <w:szCs w:val="20"/>
        </w:rPr>
        <w:t xml:space="preserve"> means a permanent structure that is constructed around a gaseous emission source so that all gaseous pollutants emitted from the source are collected and ducted through a control device, such that 100% capture efficiency is achieved. There are no fugitive emissions from a total enclosure. The only openings in a total enclosure are forced makeup air and exhaust ducts and any natural draft openings such as those that allow raw materials to enter and exit the enclosure for processing. All access doors or windows are closed during routine operation of the enclosed source. Brief, occasional openings of such doors or windows to accommodate process equipment adjustments are acceptable, but if such openings are routine or if an access door remains open during the entire operation, the access door must be considered a natural draft opening. The average inward face velocity across the natural draft openings of the enclosure must be calculated including the area of such access doors. The drying oven itself may be part of the total enclosure. An enclosure that meets the requirements found in §63.750(g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4) is a permanent total enclosure.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lastRenderedPageBreak/>
        <w:t>Touch-up and repair operation</w:t>
      </w:r>
      <w:r w:rsidRPr="00B74791">
        <w:rPr>
          <w:rFonts w:ascii="Arial" w:eastAsia="Times New Roman" w:hAnsi="Arial" w:cs="Arial"/>
          <w:sz w:val="20"/>
          <w:szCs w:val="20"/>
        </w:rPr>
        <w:t xml:space="preserve"> means that portion of the coating operation that is the incidental application of coating used to cover minor imperfections in the coating finish or to achieve complete coverage. This definition includes out-of-sequence or out-of-cycle coating.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Two-stage filter system</w:t>
      </w:r>
      <w:r w:rsidRPr="00B74791">
        <w:rPr>
          <w:rFonts w:ascii="Arial" w:eastAsia="Times New Roman" w:hAnsi="Arial" w:cs="Arial"/>
          <w:sz w:val="20"/>
          <w:szCs w:val="20"/>
        </w:rPr>
        <w:t xml:space="preserve"> means a dry particulate filter system using two layers of filter media to remove particulate. The first stage is designed to remove the bulk of the particulate and a higher efficiency second stage is designed to remove smaller particulate.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Type I etchant</w:t>
      </w:r>
      <w:r w:rsidRPr="00B74791">
        <w:rPr>
          <w:rFonts w:ascii="Arial" w:eastAsia="Times New Roman" w:hAnsi="Arial" w:cs="Arial"/>
          <w:sz w:val="20"/>
          <w:szCs w:val="20"/>
        </w:rPr>
        <w:t xml:space="preserve"> means a chemical milling etchant that contains varying amounts of dissolved sulfur and does not contain amines.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Type II etchant</w:t>
      </w:r>
      <w:r w:rsidRPr="00B74791">
        <w:rPr>
          <w:rFonts w:ascii="Arial" w:eastAsia="Times New Roman" w:hAnsi="Arial" w:cs="Arial"/>
          <w:sz w:val="20"/>
          <w:szCs w:val="20"/>
        </w:rPr>
        <w:t xml:space="preserve"> means a chemical milling etchant that is a strong sodium hydroxide solution containing amines.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Volatile organic compound (VOC)</w:t>
      </w:r>
      <w:r w:rsidRPr="00B74791">
        <w:rPr>
          <w:rFonts w:ascii="Arial" w:eastAsia="Times New Roman" w:hAnsi="Arial" w:cs="Arial"/>
          <w:sz w:val="20"/>
          <w:szCs w:val="20"/>
        </w:rPr>
        <w:t xml:space="preserve"> means any compound defined as VOC in 40 CFR 51.100. This includes any organic compound other than those determined by the EPA to be an exempt solvent. For purposes of determining compliance with emission limits, VOC will be measured by the approved test methods. Where such a method also inadvertently measures compounds that are exempt solvent, an owner or operator may exclude these exempt solvents when determining compliance with an emission standard.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Waterborne (water-reducible) coating</w:t>
      </w:r>
      <w:r w:rsidRPr="00B74791">
        <w:rPr>
          <w:rFonts w:ascii="Arial" w:eastAsia="Times New Roman" w:hAnsi="Arial" w:cs="Arial"/>
          <w:sz w:val="20"/>
          <w:szCs w:val="20"/>
        </w:rPr>
        <w:t xml:space="preserve"> means any coating that contains more than 5 percent water by weight as applied in its volatile fraction.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spellStart"/>
      <w:r w:rsidRPr="00B74791">
        <w:rPr>
          <w:rFonts w:ascii="Arial" w:eastAsia="Times New Roman" w:hAnsi="Arial" w:cs="Arial"/>
          <w:i/>
          <w:iCs/>
          <w:sz w:val="20"/>
          <w:szCs w:val="20"/>
        </w:rPr>
        <w:t>Waterwash</w:t>
      </w:r>
      <w:proofErr w:type="spellEnd"/>
      <w:r w:rsidRPr="00B74791">
        <w:rPr>
          <w:rFonts w:ascii="Arial" w:eastAsia="Times New Roman" w:hAnsi="Arial" w:cs="Arial"/>
          <w:i/>
          <w:iCs/>
          <w:sz w:val="20"/>
          <w:szCs w:val="20"/>
        </w:rPr>
        <w:t xml:space="preserve"> system</w:t>
      </w:r>
      <w:r w:rsidRPr="00B74791">
        <w:rPr>
          <w:rFonts w:ascii="Arial" w:eastAsia="Times New Roman" w:hAnsi="Arial" w:cs="Arial"/>
          <w:sz w:val="20"/>
          <w:szCs w:val="20"/>
        </w:rPr>
        <w:t xml:space="preserve"> means a control system that utilizes flowing water (i.e., a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or a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system to remove particulate emissions from the exhaust air stream in spray coating application or dry media blast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Nomenclature for determining carbon </w:t>
      </w:r>
      <w:proofErr w:type="spellStart"/>
      <w:r w:rsidRPr="00B74791">
        <w:rPr>
          <w:rFonts w:ascii="Arial" w:eastAsia="Times New Roman" w:hAnsi="Arial" w:cs="Arial"/>
          <w:i/>
          <w:iCs/>
          <w:sz w:val="20"/>
          <w:szCs w:val="20"/>
        </w:rPr>
        <w:t>adsorber</w:t>
      </w:r>
      <w:proofErr w:type="spellEnd"/>
      <w:r w:rsidRPr="00B74791">
        <w:rPr>
          <w:rFonts w:ascii="Arial" w:eastAsia="Times New Roman" w:hAnsi="Arial" w:cs="Arial"/>
          <w:i/>
          <w:iCs/>
          <w:sz w:val="20"/>
          <w:szCs w:val="20"/>
        </w:rPr>
        <w:t xml:space="preserve"> efficiency</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The</w:t>
      </w:r>
      <w:proofErr w:type="gramEnd"/>
      <w:r w:rsidRPr="00B74791">
        <w:rPr>
          <w:rFonts w:ascii="Arial" w:eastAsia="Times New Roman" w:hAnsi="Arial" w:cs="Arial"/>
          <w:sz w:val="20"/>
          <w:szCs w:val="20"/>
        </w:rPr>
        <w:t xml:space="preserve"> nomenclature defined below is used in §63.750(g):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 xml:space="preserve">(1) </w:t>
      </w:r>
      <w:proofErr w:type="spellStart"/>
      <w:r w:rsidRPr="00B74791">
        <w:rPr>
          <w:rFonts w:ascii="Arial" w:eastAsia="Times New Roman" w:hAnsi="Arial" w:cs="Arial"/>
          <w:sz w:val="20"/>
          <w:szCs w:val="20"/>
        </w:rPr>
        <w:t>A</w:t>
      </w:r>
      <w:r w:rsidRPr="00B74791">
        <w:rPr>
          <w:rFonts w:ascii="Arial" w:eastAsia="Times New Roman" w:hAnsi="Arial" w:cs="Arial"/>
          <w:sz w:val="14"/>
          <w:szCs w:val="14"/>
          <w:vertAlign w:val="subscript"/>
        </w:rPr>
        <w:t>k</w:t>
      </w:r>
      <w:proofErr w:type="spellEnd"/>
      <w:proofErr w:type="gramEnd"/>
      <w:r w:rsidRPr="00B74791">
        <w:rPr>
          <w:rFonts w:ascii="Arial" w:eastAsia="Times New Roman" w:hAnsi="Arial" w:cs="Arial"/>
          <w:sz w:val="20"/>
          <w:szCs w:val="20"/>
        </w:rPr>
        <w:t xml:space="preserve"> = the area of each natural draft opening (k) in a total enclosure, in square meters.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w:t>
      </w:r>
      <w:proofErr w:type="spellStart"/>
      <w:r w:rsidRPr="00B74791">
        <w:rPr>
          <w:rFonts w:ascii="Arial" w:eastAsia="Times New Roman" w:hAnsi="Arial" w:cs="Arial"/>
          <w:sz w:val="20"/>
          <w:szCs w:val="20"/>
        </w:rPr>
        <w:t>C</w:t>
      </w:r>
      <w:r w:rsidRPr="00B74791">
        <w:rPr>
          <w:rFonts w:ascii="Arial" w:eastAsia="Times New Roman" w:hAnsi="Arial" w:cs="Arial"/>
          <w:sz w:val="14"/>
          <w:szCs w:val="14"/>
          <w:vertAlign w:val="subscript"/>
        </w:rPr>
        <w:t>aj</w:t>
      </w:r>
      <w:proofErr w:type="spellEnd"/>
      <w:r w:rsidRPr="00B74791">
        <w:rPr>
          <w:rFonts w:ascii="Arial" w:eastAsia="Times New Roman" w:hAnsi="Arial" w:cs="Arial"/>
          <w:sz w:val="20"/>
          <w:szCs w:val="20"/>
        </w:rPr>
        <w:t xml:space="preserve"> = the concentration of HAP or VOC in each gas stream (j) exiting the emission control device, in parts per million by volume.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 xml:space="preserve">(3) </w:t>
      </w:r>
      <w:proofErr w:type="spellStart"/>
      <w:r w:rsidRPr="00B74791">
        <w:rPr>
          <w:rFonts w:ascii="Arial" w:eastAsia="Times New Roman" w:hAnsi="Arial" w:cs="Arial"/>
          <w:sz w:val="20"/>
          <w:szCs w:val="20"/>
        </w:rPr>
        <w:t>C</w:t>
      </w:r>
      <w:r w:rsidRPr="00B74791">
        <w:rPr>
          <w:rFonts w:ascii="Arial" w:eastAsia="Times New Roman" w:hAnsi="Arial" w:cs="Arial"/>
          <w:sz w:val="14"/>
          <w:szCs w:val="14"/>
          <w:vertAlign w:val="subscript"/>
        </w:rPr>
        <w:t>bi</w:t>
      </w:r>
      <w:proofErr w:type="spellEnd"/>
      <w:proofErr w:type="gramEnd"/>
      <w:r w:rsidRPr="00B74791">
        <w:rPr>
          <w:rFonts w:ascii="Arial" w:eastAsia="Times New Roman" w:hAnsi="Arial" w:cs="Arial"/>
          <w:sz w:val="20"/>
          <w:szCs w:val="20"/>
        </w:rPr>
        <w:t xml:space="preserve"> = the concentration of HAP or VOC in each gas stream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entering the emission control device, in parts per million by volume.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w:t>
      </w:r>
      <w:proofErr w:type="spellStart"/>
      <w:r w:rsidRPr="00B74791">
        <w:rPr>
          <w:rFonts w:ascii="Arial" w:eastAsia="Times New Roman" w:hAnsi="Arial" w:cs="Arial"/>
          <w:sz w:val="20"/>
          <w:szCs w:val="20"/>
        </w:rPr>
        <w:t>C</w:t>
      </w:r>
      <w:r w:rsidRPr="00B74791">
        <w:rPr>
          <w:rFonts w:ascii="Arial" w:eastAsia="Times New Roman" w:hAnsi="Arial" w:cs="Arial"/>
          <w:sz w:val="14"/>
          <w:szCs w:val="14"/>
          <w:vertAlign w:val="subscript"/>
        </w:rPr>
        <w:t>di</w:t>
      </w:r>
      <w:proofErr w:type="spellEnd"/>
      <w:r w:rsidRPr="00B74791">
        <w:rPr>
          <w:rFonts w:ascii="Arial" w:eastAsia="Times New Roman" w:hAnsi="Arial" w:cs="Arial"/>
          <w:sz w:val="20"/>
          <w:szCs w:val="20"/>
        </w:rPr>
        <w:t xml:space="preserve"> = the concentration of HAP or VOC in each gas stream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entering the emission control device from the affected source, in parts per million by volume.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w:t>
      </w:r>
      <w:proofErr w:type="spellStart"/>
      <w:r w:rsidRPr="00B74791">
        <w:rPr>
          <w:rFonts w:ascii="Arial" w:eastAsia="Times New Roman" w:hAnsi="Arial" w:cs="Arial"/>
          <w:sz w:val="20"/>
          <w:szCs w:val="20"/>
        </w:rPr>
        <w:t>C</w:t>
      </w:r>
      <w:r w:rsidRPr="00B74791">
        <w:rPr>
          <w:rFonts w:ascii="Arial" w:eastAsia="Times New Roman" w:hAnsi="Arial" w:cs="Arial"/>
          <w:sz w:val="14"/>
          <w:szCs w:val="14"/>
          <w:vertAlign w:val="subscript"/>
        </w:rPr>
        <w:t>fk</w:t>
      </w:r>
      <w:proofErr w:type="spellEnd"/>
      <w:r w:rsidRPr="00B74791">
        <w:rPr>
          <w:rFonts w:ascii="Arial" w:eastAsia="Times New Roman" w:hAnsi="Arial" w:cs="Arial"/>
          <w:sz w:val="20"/>
          <w:szCs w:val="20"/>
        </w:rPr>
        <w:t xml:space="preserve"> = the concentration of HAP or VOC in each uncontrolled gas stream (k) emitted directly to the atmosphere from the affected source, in parts per million by volume.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(6) </w:t>
      </w:r>
      <w:proofErr w:type="spellStart"/>
      <w:r w:rsidRPr="00B74791">
        <w:rPr>
          <w:rFonts w:ascii="Arial" w:eastAsia="Times New Roman" w:hAnsi="Arial" w:cs="Arial"/>
          <w:sz w:val="20"/>
          <w:szCs w:val="20"/>
        </w:rPr>
        <w:t>C</w:t>
      </w:r>
      <w:r w:rsidRPr="00B74791">
        <w:rPr>
          <w:rFonts w:ascii="Arial" w:eastAsia="Times New Roman" w:hAnsi="Arial" w:cs="Arial"/>
          <w:sz w:val="14"/>
          <w:szCs w:val="14"/>
          <w:vertAlign w:val="subscript"/>
        </w:rPr>
        <w:t>gv</w:t>
      </w:r>
      <w:proofErr w:type="spellEnd"/>
      <w:r w:rsidRPr="00B74791">
        <w:rPr>
          <w:rFonts w:ascii="Arial" w:eastAsia="Times New Roman" w:hAnsi="Arial" w:cs="Arial"/>
          <w:sz w:val="20"/>
          <w:szCs w:val="20"/>
        </w:rPr>
        <w:t xml:space="preserve"> = the concentration of HAP or VOC in each uncontrolled gas stream entering each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(v), in parts per million by volume. For the purposes of calculating the efficiency of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w:t>
      </w:r>
      <w:proofErr w:type="spellStart"/>
      <w:r w:rsidRPr="00B74791">
        <w:rPr>
          <w:rFonts w:ascii="Arial" w:eastAsia="Times New Roman" w:hAnsi="Arial" w:cs="Arial"/>
          <w:sz w:val="20"/>
          <w:szCs w:val="20"/>
        </w:rPr>
        <w:t>C</w:t>
      </w:r>
      <w:r w:rsidRPr="00B74791">
        <w:rPr>
          <w:rFonts w:ascii="Arial" w:eastAsia="Times New Roman" w:hAnsi="Arial" w:cs="Arial"/>
          <w:sz w:val="14"/>
          <w:szCs w:val="14"/>
          <w:vertAlign w:val="subscript"/>
        </w:rPr>
        <w:t>gv</w:t>
      </w:r>
      <w:proofErr w:type="spellEnd"/>
      <w:r w:rsidRPr="00B74791">
        <w:rPr>
          <w:rFonts w:ascii="Arial" w:eastAsia="Times New Roman" w:hAnsi="Arial" w:cs="Arial"/>
          <w:sz w:val="20"/>
          <w:szCs w:val="20"/>
        </w:rPr>
        <w:t xml:space="preserve"> may be measured in the carbon adsorption system's common inlet duct prior to the branching of individual inlet ducts to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(7) </w:t>
      </w:r>
      <w:proofErr w:type="spellStart"/>
      <w:r w:rsidRPr="00B74791">
        <w:rPr>
          <w:rFonts w:ascii="Arial" w:eastAsia="Times New Roman" w:hAnsi="Arial" w:cs="Arial"/>
          <w:sz w:val="20"/>
          <w:szCs w:val="20"/>
        </w:rPr>
        <w:t>C</w:t>
      </w:r>
      <w:r w:rsidRPr="00B74791">
        <w:rPr>
          <w:rFonts w:ascii="Arial" w:eastAsia="Times New Roman" w:hAnsi="Arial" w:cs="Arial"/>
          <w:sz w:val="14"/>
          <w:szCs w:val="14"/>
          <w:vertAlign w:val="subscript"/>
        </w:rPr>
        <w:t>hv</w:t>
      </w:r>
      <w:proofErr w:type="spellEnd"/>
      <w:r w:rsidRPr="00B74791">
        <w:rPr>
          <w:rFonts w:ascii="Arial" w:eastAsia="Times New Roman" w:hAnsi="Arial" w:cs="Arial"/>
          <w:sz w:val="20"/>
          <w:szCs w:val="20"/>
        </w:rPr>
        <w:t xml:space="preserve"> = the concentration of HAP or VOC in the gas stream exiting each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(v), in parts per million by volume.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(8) E = the control device efficiency achieved for the duration of the emission test (expressed as a fraction).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(9) F = the HAP or VOC emission capture efficiency of the HAP or VOC capture system achieved for the duration of the emission test (expressed as a fraction).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(10) FV = the average inward face velocity across all natural draft openings in a total enclosure, in meters per hour.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(11) </w:t>
      </w:r>
      <w:proofErr w:type="spellStart"/>
      <w:r w:rsidRPr="00B74791">
        <w:rPr>
          <w:rFonts w:ascii="Arial" w:eastAsia="Times New Roman" w:hAnsi="Arial" w:cs="Arial"/>
          <w:sz w:val="20"/>
          <w:szCs w:val="20"/>
        </w:rPr>
        <w:t>H</w:t>
      </w:r>
      <w:r w:rsidRPr="00B74791">
        <w:rPr>
          <w:rFonts w:ascii="Arial" w:eastAsia="Times New Roman" w:hAnsi="Arial" w:cs="Arial"/>
          <w:sz w:val="14"/>
          <w:szCs w:val="14"/>
          <w:vertAlign w:val="subscript"/>
        </w:rPr>
        <w:t>v</w:t>
      </w:r>
      <w:proofErr w:type="spellEnd"/>
      <w:r w:rsidRPr="00B74791">
        <w:rPr>
          <w:rFonts w:ascii="Arial" w:eastAsia="Times New Roman" w:hAnsi="Arial" w:cs="Arial"/>
          <w:sz w:val="20"/>
          <w:szCs w:val="20"/>
        </w:rPr>
        <w:t xml:space="preserve"> =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(v) efficiency achieved for the duration of the emission test (expressed as a fraction).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(12) </w:t>
      </w:r>
      <w:proofErr w:type="spellStart"/>
      <w:r w:rsidRPr="00B74791">
        <w:rPr>
          <w:rFonts w:ascii="Arial" w:eastAsia="Times New Roman" w:hAnsi="Arial" w:cs="Arial"/>
          <w:sz w:val="20"/>
          <w:szCs w:val="20"/>
        </w:rPr>
        <w:t>H</w:t>
      </w:r>
      <w:r w:rsidRPr="00B74791">
        <w:rPr>
          <w:rFonts w:ascii="Arial" w:eastAsia="Times New Roman" w:hAnsi="Arial" w:cs="Arial"/>
          <w:sz w:val="14"/>
          <w:szCs w:val="14"/>
          <w:vertAlign w:val="subscript"/>
        </w:rPr>
        <w:t>sys</w:t>
      </w:r>
      <w:proofErr w:type="spellEnd"/>
      <w:r w:rsidRPr="00B74791">
        <w:rPr>
          <w:rFonts w:ascii="Arial" w:eastAsia="Times New Roman" w:hAnsi="Arial" w:cs="Arial"/>
          <w:sz w:val="20"/>
          <w:szCs w:val="20"/>
        </w:rPr>
        <w:t xml:space="preserve"> = the efficiency of the carbon adsorption system calculated when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has an individual exhaust stack (expressed as a fraction).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(13) </w:t>
      </w:r>
      <w:proofErr w:type="spellStart"/>
      <w:r w:rsidRPr="00B74791">
        <w:rPr>
          <w:rFonts w:ascii="Arial" w:eastAsia="Times New Roman" w:hAnsi="Arial" w:cs="Arial"/>
          <w:sz w:val="20"/>
          <w:szCs w:val="20"/>
        </w:rPr>
        <w:t>M</w:t>
      </w:r>
      <w:r w:rsidRPr="00B74791">
        <w:rPr>
          <w:rFonts w:ascii="Arial" w:eastAsia="Times New Roman" w:hAnsi="Arial" w:cs="Arial"/>
          <w:sz w:val="14"/>
          <w:szCs w:val="14"/>
          <w:vertAlign w:val="subscript"/>
        </w:rPr>
        <w:t>ci</w:t>
      </w:r>
      <w:proofErr w:type="spellEnd"/>
      <w:r w:rsidRPr="00B74791">
        <w:rPr>
          <w:rFonts w:ascii="Arial" w:eastAsia="Times New Roman" w:hAnsi="Arial" w:cs="Arial"/>
          <w:sz w:val="20"/>
          <w:szCs w:val="20"/>
        </w:rPr>
        <w:t xml:space="preserve"> = the total mass in kilograms of each batch of coating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applied, or of each coating applied at an affected coating operation during a 7 to 30-day period, as appropriate, as determined from records at the affected source. This quantity shall be determined at a time and location in the process after all ingredients (including any dilution solvent) have been added to the coating, or if ingredients are added after the mass of the coating has been determined, appropriate adjustments shall be made to account for them.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(14) </w:t>
      </w:r>
      <w:proofErr w:type="spellStart"/>
      <w:r w:rsidRPr="00B74791">
        <w:rPr>
          <w:rFonts w:ascii="Arial" w:eastAsia="Times New Roman" w:hAnsi="Arial" w:cs="Arial"/>
          <w:sz w:val="20"/>
          <w:szCs w:val="20"/>
        </w:rPr>
        <w:t>M</w:t>
      </w:r>
      <w:r w:rsidRPr="00B74791">
        <w:rPr>
          <w:rFonts w:ascii="Arial" w:eastAsia="Times New Roman" w:hAnsi="Arial" w:cs="Arial"/>
          <w:sz w:val="14"/>
          <w:szCs w:val="14"/>
          <w:vertAlign w:val="subscript"/>
        </w:rPr>
        <w:t>r</w:t>
      </w:r>
      <w:proofErr w:type="spellEnd"/>
      <w:r w:rsidRPr="00B74791">
        <w:rPr>
          <w:rFonts w:ascii="Arial" w:eastAsia="Times New Roman" w:hAnsi="Arial" w:cs="Arial"/>
          <w:sz w:val="20"/>
          <w:szCs w:val="20"/>
        </w:rPr>
        <w:t xml:space="preserve"> = the total mass in kilograms of HAP or VOC recovered for a 7 to 30-day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(15)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aj</w:t>
      </w:r>
      <w:proofErr w:type="spellEnd"/>
      <w:r w:rsidRPr="00B74791">
        <w:rPr>
          <w:rFonts w:ascii="Arial" w:eastAsia="Times New Roman" w:hAnsi="Arial" w:cs="Arial"/>
          <w:sz w:val="20"/>
          <w:szCs w:val="20"/>
        </w:rPr>
        <w:t xml:space="preserve"> = the volumetric flow rate of each gas stream (j) exiting the emission control device in either dry standard cubic meters per hour when EPA Method 18 in appendix A of part 60 is used to measure HAP or VOC concentration or in standard cubic meters per hour (wet basis) when EPA Method 25A is used to measure HAP or VOC concentration.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(16)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bi</w:t>
      </w:r>
      <w:proofErr w:type="spellEnd"/>
      <w:r w:rsidRPr="00B74791">
        <w:rPr>
          <w:rFonts w:ascii="Arial" w:eastAsia="Times New Roman" w:hAnsi="Arial" w:cs="Arial"/>
          <w:sz w:val="20"/>
          <w:szCs w:val="20"/>
        </w:rPr>
        <w:t xml:space="preserve"> = the volumetric flow rate of each gas stream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entering the emission control device, in dry standard cubic meters per hour when EPA Method 18 is used to measure HAP or VOC concentration or in standard cubic meters per hour (wet basis) when EPA Method 25A is used to measure HAP or VOC concentration.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(17)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di</w:t>
      </w:r>
      <w:proofErr w:type="spellEnd"/>
      <w:r w:rsidRPr="00B74791">
        <w:rPr>
          <w:rFonts w:ascii="Arial" w:eastAsia="Times New Roman" w:hAnsi="Arial" w:cs="Arial"/>
          <w:sz w:val="20"/>
          <w:szCs w:val="20"/>
        </w:rPr>
        <w:t xml:space="preserve"> = the volumetric flow rate of each gas stream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entering the emission control device from the affected source in either dry standard cubic meters per hour when EPA Method 18 is used to measure HAP or VOC concentration or in standard cubic meters per hour (wet basis) when EPA Method 25A is used to measure HAP or VOC concentration.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(18)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fk</w:t>
      </w:r>
      <w:proofErr w:type="spellEnd"/>
      <w:r w:rsidRPr="00B74791">
        <w:rPr>
          <w:rFonts w:ascii="Arial" w:eastAsia="Times New Roman" w:hAnsi="Arial" w:cs="Arial"/>
          <w:sz w:val="20"/>
          <w:szCs w:val="20"/>
        </w:rPr>
        <w:t xml:space="preserve"> = the volumetric flow rate of each uncontrolled gas stream (k) emitted directly to the atmosphere from the affected source in either dry standard cubic meters per hour when EPA Method 18 is used to measure HAP or VOC concentration or in standard cubic meters per hour (wet basis) when EPA Method 25A is used to measure HAP or VOC concentration.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(19)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gv</w:t>
      </w:r>
      <w:proofErr w:type="spellEnd"/>
      <w:r w:rsidRPr="00B74791">
        <w:rPr>
          <w:rFonts w:ascii="Arial" w:eastAsia="Times New Roman" w:hAnsi="Arial" w:cs="Arial"/>
          <w:sz w:val="20"/>
          <w:szCs w:val="20"/>
        </w:rPr>
        <w:t xml:space="preserve"> = the volumetric flow rate of each gas stream entering each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(v) in either dry standard cubic meters per hour when EPA Method 18 is used to measure HAP or VOC concentration or in standard cubic meters per hour (wet basis) when EPA Method 25A is used to measure HAP or VOC concentration. For purposes of calculating the efficiency of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the value of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gv</w:t>
      </w:r>
      <w:proofErr w:type="spellEnd"/>
      <w:r w:rsidRPr="00B74791">
        <w:rPr>
          <w:rFonts w:ascii="Arial" w:eastAsia="Times New Roman" w:hAnsi="Arial" w:cs="Arial"/>
          <w:sz w:val="20"/>
          <w:szCs w:val="20"/>
        </w:rPr>
        <w:t xml:space="preserve"> can be assumed to equal the value of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hv</w:t>
      </w:r>
      <w:proofErr w:type="spellEnd"/>
      <w:r w:rsidRPr="00B74791">
        <w:rPr>
          <w:rFonts w:ascii="Arial" w:eastAsia="Times New Roman" w:hAnsi="Arial" w:cs="Arial"/>
          <w:sz w:val="20"/>
          <w:szCs w:val="20"/>
        </w:rPr>
        <w:t xml:space="preserve"> measured for that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(20)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hv</w:t>
      </w:r>
      <w:proofErr w:type="spellEnd"/>
      <w:r w:rsidRPr="00B74791">
        <w:rPr>
          <w:rFonts w:ascii="Arial" w:eastAsia="Times New Roman" w:hAnsi="Arial" w:cs="Arial"/>
          <w:sz w:val="20"/>
          <w:szCs w:val="20"/>
        </w:rPr>
        <w:t xml:space="preserve"> = the volumetric flow rate of each gas stream exiting each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(v) in either dry standard cubic meters per hour when EPA Method 18 is used to measure HAP or VOC </w:t>
      </w:r>
      <w:r w:rsidRPr="00B74791">
        <w:rPr>
          <w:rFonts w:ascii="Arial" w:eastAsia="Times New Roman" w:hAnsi="Arial" w:cs="Arial"/>
          <w:sz w:val="20"/>
          <w:szCs w:val="20"/>
        </w:rPr>
        <w:lastRenderedPageBreak/>
        <w:t xml:space="preserve">concentration or in standard cubic meters per hour (wet basis) when EPA Method 25A is used to measure HAP or VOC concentration.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(21)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ini</w:t>
      </w:r>
      <w:proofErr w:type="spellEnd"/>
      <w:r w:rsidRPr="00B74791">
        <w:rPr>
          <w:rFonts w:ascii="Arial" w:eastAsia="Times New Roman" w:hAnsi="Arial" w:cs="Arial"/>
          <w:sz w:val="20"/>
          <w:szCs w:val="20"/>
        </w:rPr>
        <w:t xml:space="preserve"> = the volumetric flow rate of each gas stream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entering the total enclosure through a forced makeup air duct in standard cubic meters per hour (wet basis).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(22)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outj</w:t>
      </w:r>
      <w:proofErr w:type="spellEnd"/>
      <w:r w:rsidRPr="00B74791">
        <w:rPr>
          <w:rFonts w:ascii="Arial" w:eastAsia="Times New Roman" w:hAnsi="Arial" w:cs="Arial"/>
          <w:sz w:val="20"/>
          <w:szCs w:val="20"/>
        </w:rPr>
        <w:t xml:space="preserve"> = the volumetric flow rate of each gas stream (j) exiting the total enclosure through an exhaust duct or hood in standard cubic meters per hour (wet basis).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(23) R = the overall HAP or VOC emission reduction achieved for the duration of the emission test (expressed as a percentage).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(24) </w:t>
      </w:r>
      <w:proofErr w:type="spellStart"/>
      <w:r w:rsidRPr="00B74791">
        <w:rPr>
          <w:rFonts w:ascii="Arial" w:eastAsia="Times New Roman" w:hAnsi="Arial" w:cs="Arial"/>
          <w:sz w:val="20"/>
          <w:szCs w:val="20"/>
        </w:rPr>
        <w:t>RS</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 the total mass in kilograms of HAP or VOC retained in the coating after drying.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(25) </w:t>
      </w:r>
      <w:proofErr w:type="spellStart"/>
      <w:r w:rsidRPr="00B74791">
        <w:rPr>
          <w:rFonts w:ascii="Arial" w:eastAsia="Times New Roman" w:hAnsi="Arial" w:cs="Arial"/>
          <w:sz w:val="20"/>
          <w:szCs w:val="20"/>
        </w:rPr>
        <w:t>W</w:t>
      </w:r>
      <w:r w:rsidRPr="00B74791">
        <w:rPr>
          <w:rFonts w:ascii="Arial" w:eastAsia="Times New Roman" w:hAnsi="Arial" w:cs="Arial"/>
          <w:sz w:val="14"/>
          <w:szCs w:val="14"/>
          <w:vertAlign w:val="subscript"/>
        </w:rPr>
        <w:t>oi</w:t>
      </w:r>
      <w:proofErr w:type="spellEnd"/>
      <w:r w:rsidRPr="00B74791">
        <w:rPr>
          <w:rFonts w:ascii="Arial" w:eastAsia="Times New Roman" w:hAnsi="Arial" w:cs="Arial"/>
          <w:sz w:val="20"/>
          <w:szCs w:val="20"/>
        </w:rPr>
        <w:t xml:space="preserve"> = the weight fraction of VOC in each batch of coating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applied, or of each coating applied at an affected coating operation during a 7- to 30-day period, as appropriate, as determined by EPA Method 24 or formulation data. This value shall be determined at a time and location in the process after all ingredients (including any dilution solvent) have been added to the coating, or if ingredients are added after the weight fraction of HAP or VOC in the coating has been determined, appropriate adjustments shall be made to account for them. </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1995, as amended at 63 FR 15017, Mar. 27, 1998; 63 FR 46533, Sept. 1, 1998; 65 FR 76945, Dec. 8, 2000]</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25"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7" name="Picture 37"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3" w:name="40:11.0.1.1.1.7.18.3"/>
      <w:bookmarkEnd w:id="3"/>
      <w:r w:rsidRPr="00B74791">
        <w:rPr>
          <w:rFonts w:ascii="Arial" w:eastAsia="Times New Roman" w:hAnsi="Arial" w:cs="Arial"/>
          <w:b/>
          <w:bCs/>
          <w:sz w:val="20"/>
          <w:szCs w:val="20"/>
        </w:rPr>
        <w:t>§63.743   Standards: General.</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(a) Except as provided in paragraphs (a)(4) through (a)(10) of this section and in Table 1 of this subpart, each owner or operator of an affected source subject to this subpart is also subject to the following sections of subpart A of this part: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§63.4, Prohibited activities and circumvention;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§63.5, Construction and reconstruction;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§63.6, Compliance with standards and maintenance requirements.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For the purposes of this subpart, all affected sources shall submit any request for an extension of compliance not later than 120 days before the affected source's compliance date. The extension request should be requested for the shortest time necessary to attain compliance, but in no case shall exceed 1 year.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(5)(</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For the purposes of this subpart, the Administrator (or the State with an approved permit program) will notify the owner or operator in writing of his/her intention to deny approval of a request for an extension of compliance submitted under either §63.6(</w:t>
      </w:r>
      <w:proofErr w:type="spellStart"/>
      <w:r w:rsidRPr="00B74791">
        <w:rPr>
          <w:rFonts w:ascii="Arial" w:eastAsia="Times New Roman" w:hAnsi="Arial" w:cs="Arial"/>
          <w:sz w:val="20"/>
          <w:szCs w:val="20"/>
        </w:rPr>
        <w:t>i</w:t>
      </w:r>
      <w:proofErr w:type="spellEnd"/>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4) or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)(5) within 60 calendar days after receipt of sufficient information to evaluate the request.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In addition, for purposes of this subpart, if the Administrator does not notify the owner or operator in writing of his/her intention to deny approval within 60 calendar days after receipt of sufficient information to evaluate a request for an extension of compliance, then the request shall be considered approved.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For the purposes of this subpart, the Administrator (or the State) will notify the owner or operator in writing of the status of his/her application submitted under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)(4)(ii) (that is, whether the application contains sufficient information to make a determination) within 30 calendar days after receipt of the original application and within 30 calendar days after receipt of any supplementary information that is submitted, rather than 15 calendar days as provided for in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)(13)(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In addition, for the purposes of this subpart, if the Administrator does not notify the owner or operator in writing of the status of his/her application within 30 calendar days after receipt of the original application and within 30 calendar days after receipt of any supplementary information that is submitted, then the information in the application or the supplementary information is to be considered sufficient upon which to make a determination.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(7) For the purposes of this subpart, each owner or operator who has submitted an extension request application under §63.6(</w:t>
      </w:r>
      <w:proofErr w:type="spellStart"/>
      <w:r w:rsidRPr="00B74791">
        <w:rPr>
          <w:rFonts w:ascii="Arial" w:eastAsia="Times New Roman" w:hAnsi="Arial" w:cs="Arial"/>
          <w:sz w:val="20"/>
          <w:szCs w:val="20"/>
        </w:rPr>
        <w:t>i</w:t>
      </w:r>
      <w:proofErr w:type="spellEnd"/>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5) is to be provided 30 calendar days to present additional information or arguments to the Administrator after he/she is notified that the application is not complete, rather than 15 calendar days as provided for in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)(13)(ii).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(8) For the purposes of this subpart, each owner or operator is to be provided 30 calendar days to present additional information to the Administrator after he/she is notified of the intended denial of a compliance extension request submitted under either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)(4) or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)(5), rather than 15 calendar days as provided for in §63.6(1)(12)(iii)(B) and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)(13)(iii)(B).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(9) For the purposes of this subpart, a final determination to deny any request for an extension submitted under either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)(4) or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)(5) will be made within 60 calendar days after presentation of additional information or argument (if the application is complete), or within 60 calendar days after the final date specified for the presentation if no presentation is made, rather than 30 calendar days as provided for in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)(12)(iv) and §63.6(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)(13)(iv).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(10) For the purposes of compliance with the requirements of §63.5(b)(4) of the General Provisions and this subpart, owners or operators of existing primer or topcoat application operations and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who construct or reconstruct a spray booth or hangar that does not have the potential to emit 10 tons/</w:t>
      </w:r>
      <w:proofErr w:type="spellStart"/>
      <w:r w:rsidRPr="00B74791">
        <w:rPr>
          <w:rFonts w:ascii="Arial" w:eastAsia="Times New Roman" w:hAnsi="Arial" w:cs="Arial"/>
          <w:sz w:val="20"/>
          <w:szCs w:val="20"/>
        </w:rPr>
        <w:t>yr</w:t>
      </w:r>
      <w:proofErr w:type="spellEnd"/>
      <w:r w:rsidRPr="00B74791">
        <w:rPr>
          <w:rFonts w:ascii="Arial" w:eastAsia="Times New Roman" w:hAnsi="Arial" w:cs="Arial"/>
          <w:sz w:val="20"/>
          <w:szCs w:val="20"/>
        </w:rPr>
        <w:t xml:space="preserve"> or more of an individual inorganic HAP or 25 tons/</w:t>
      </w:r>
      <w:proofErr w:type="spellStart"/>
      <w:r w:rsidRPr="00B74791">
        <w:rPr>
          <w:rFonts w:ascii="Arial" w:eastAsia="Times New Roman" w:hAnsi="Arial" w:cs="Arial"/>
          <w:sz w:val="20"/>
          <w:szCs w:val="20"/>
        </w:rPr>
        <w:t>yr</w:t>
      </w:r>
      <w:proofErr w:type="spellEnd"/>
      <w:r w:rsidRPr="00B74791">
        <w:rPr>
          <w:rFonts w:ascii="Arial" w:eastAsia="Times New Roman" w:hAnsi="Arial" w:cs="Arial"/>
          <w:sz w:val="20"/>
          <w:szCs w:val="20"/>
        </w:rPr>
        <w:t xml:space="preserve"> or more of all inorganic HAP combined shall only be required to notify the Administrator of such construction or reconstruction on an annual basis. Notification shall be submitted on or before March 1 of each year and shall include the information required in §63.5(b)(4) for each such spray booth or hangar constructed or reconstructed during the prior calendar year, except that such information shall be limited to inorganic HAP's. No advance notification or written approval from the Administrator pursuant to §63.5(b)(3) shall be required for the construction or reconstruction of such a spray booth or hangar unless the booth or hangar has the potential to emit 10 tons/</w:t>
      </w:r>
      <w:proofErr w:type="spellStart"/>
      <w:r w:rsidRPr="00B74791">
        <w:rPr>
          <w:rFonts w:ascii="Arial" w:eastAsia="Times New Roman" w:hAnsi="Arial" w:cs="Arial"/>
          <w:sz w:val="20"/>
          <w:szCs w:val="20"/>
        </w:rPr>
        <w:t>yr</w:t>
      </w:r>
      <w:proofErr w:type="spellEnd"/>
      <w:r w:rsidRPr="00B74791">
        <w:rPr>
          <w:rFonts w:ascii="Arial" w:eastAsia="Times New Roman" w:hAnsi="Arial" w:cs="Arial"/>
          <w:sz w:val="20"/>
          <w:szCs w:val="20"/>
        </w:rPr>
        <w:t xml:space="preserve"> or more of an individual inorganic HAP or 25 tons/</w:t>
      </w:r>
      <w:proofErr w:type="spellStart"/>
      <w:r w:rsidRPr="00B74791">
        <w:rPr>
          <w:rFonts w:ascii="Arial" w:eastAsia="Times New Roman" w:hAnsi="Arial" w:cs="Arial"/>
          <w:sz w:val="20"/>
          <w:szCs w:val="20"/>
        </w:rPr>
        <w:t>yr</w:t>
      </w:r>
      <w:proofErr w:type="spellEnd"/>
      <w:r w:rsidRPr="00B74791">
        <w:rPr>
          <w:rFonts w:ascii="Arial" w:eastAsia="Times New Roman" w:hAnsi="Arial" w:cs="Arial"/>
          <w:sz w:val="20"/>
          <w:szCs w:val="20"/>
        </w:rPr>
        <w:t xml:space="preserve"> or more of all inorganic HAP combined.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t>
      </w:r>
      <w:r w:rsidRPr="00B74791">
        <w:rPr>
          <w:rFonts w:ascii="Arial" w:eastAsia="Times New Roman" w:hAnsi="Arial" w:cs="Arial"/>
          <w:i/>
          <w:iCs/>
          <w:sz w:val="20"/>
          <w:szCs w:val="20"/>
        </w:rPr>
        <w:t>Startup, shutdown, and malfunction plan.</w:t>
      </w:r>
      <w:r w:rsidRPr="00B74791">
        <w:rPr>
          <w:rFonts w:ascii="Arial" w:eastAsia="Times New Roman" w:hAnsi="Arial" w:cs="Arial"/>
          <w:sz w:val="20"/>
          <w:szCs w:val="20"/>
        </w:rPr>
        <w:t xml:space="preserve"> Each owner or operator that uses an air pollution control device or equipment to control HAP emissions shall prepare a startup, shutdown, and malfunction plan in accordance with §63.6. Dry particulate filter systems operated per the manufacturer's instructions are exempt from a startup, shutdown, and malfunction plan. A startup, shutdown, and malfunction plan shall be prepared for facilities using locally prepared operating procedures. In addition to the information required in §63.6, this plan shall also include the following provisions: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The plan shall specify the operation and maintenance criteria for each air pollution control device or equipment and shall include a standardized checklist to document the operation and maintenance of the equipment;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The plan shall include a systematic procedure for identifying malfunctions and for reporting them immediately to supervisory personnel;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(3) The plan shall specify procedures to be followed to ensure that equipment or process malfunctions due to poor maintenance or other preventable conditions do not occur.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(c) An owner or operator who uses an air pollution control device or equipment not listed in this subpart shall submit a description of the device or equipment, test data verifying the performance of the device or equipment in controlling organic HAP and/or VOC emissions, as appropriate, and specific operating parameters that will be monitored to establish compliance with the standards to the Administrator for approval not later than 120 days prior to the compliance date.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(d) Instead of complying with the individual coating limits in §§63.745 and 63.747, a facility may choose to comply with the averaging provisions specified in paragraphs (d)(1) through (d)(6)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Each owner or operator of a new or existing source shall use any combination of primers, topcoats (including self-priming topcoats), Type 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or Type II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such that the monthly volume-weighted average organic HAP and VOC contents of the combination of primers, topcoats, Type 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or Type II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as determined in accordance with the applicable procedures set forth in §63.750, complies with the specified content limits in §§63.745(c) and 63.747(c), unless the permitting agency specifies a shorter averaging period as part of an ambient ozone control program.</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Averaging is allowed only for uncontrolled primers, topcoats (including self-priming topcoats), Type 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or Type II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Averaging is not allowed between primers and topcoats (including self-priming topcoats).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Averaging is not allowed between Type I and Type II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Averaging is not allowed between primers and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or between topcoats and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(6) Each averaging scheme shall be approved in advance by the permitting agency and adopted as part of the facility's title V permit.</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15017, Mar. 27, 1998; 71 FR 20457, Apr. 20, 2006]</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26"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6" name="Picture 36"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4" w:name="40:11.0.1.1.1.7.18.4"/>
      <w:bookmarkEnd w:id="4"/>
      <w:r w:rsidRPr="00B74791">
        <w:rPr>
          <w:rFonts w:ascii="Arial" w:eastAsia="Times New Roman" w:hAnsi="Arial" w:cs="Arial"/>
          <w:b/>
          <w:bCs/>
          <w:sz w:val="20"/>
          <w:szCs w:val="20"/>
        </w:rPr>
        <w:t>§63.744   Standards: Cleaning operations.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w:t>
      </w:r>
      <w:r w:rsidRPr="00B74791">
        <w:rPr>
          <w:rFonts w:ascii="Arial" w:eastAsia="Times New Roman" w:hAnsi="Arial" w:cs="Arial"/>
          <w:i/>
          <w:iCs/>
          <w:sz w:val="20"/>
          <w:szCs w:val="20"/>
        </w:rPr>
        <w:t>Housekeeping measures.</w:t>
      </w:r>
      <w:r w:rsidRPr="00B74791">
        <w:rPr>
          <w:rFonts w:ascii="Arial" w:eastAsia="Times New Roman" w:hAnsi="Arial" w:cs="Arial"/>
          <w:sz w:val="20"/>
          <w:szCs w:val="20"/>
        </w:rPr>
        <w:t xml:space="preserve"> Each owner or operator of a new or existing cleaning operation subject to this subpart shall comply with the requirements in these paragraphs unless the cleaning solvent used is identified in Table 1 of this section or contains HAP and VOC below the de </w:t>
      </w:r>
      <w:proofErr w:type="spellStart"/>
      <w:r w:rsidRPr="00B74791">
        <w:rPr>
          <w:rFonts w:ascii="Arial" w:eastAsia="Times New Roman" w:hAnsi="Arial" w:cs="Arial"/>
          <w:sz w:val="20"/>
          <w:szCs w:val="20"/>
        </w:rPr>
        <w:t>minimis</w:t>
      </w:r>
      <w:proofErr w:type="spellEnd"/>
      <w:r w:rsidRPr="00B74791">
        <w:rPr>
          <w:rFonts w:ascii="Arial" w:eastAsia="Times New Roman" w:hAnsi="Arial" w:cs="Arial"/>
          <w:sz w:val="20"/>
          <w:szCs w:val="20"/>
        </w:rPr>
        <w:t xml:space="preserve"> levels specified in §63.741(f).</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Unless the owner or operator satisfies the requirements in paragraph (a</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4) of this section, place used solvent-laden cloth, paper, or any other absorbent applicators used for cleaning in bags or other closed containers. Ensure that these bags and containers are kept closed at all times except when depositing or removing these materials from the container. Use bags and containers of such design so as to contain the vapors of the cleaning solvent. Cotton-tipped swabs used for very small cleaning operations are exempt from this requirement.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(2) Unless the owner or operator satisfies the requirements in paragraph (a)(4) of this section, store fresh and spent cleaning solvents, except semi-aqueous solvent cleaners, used in aerospace cleaning operations in closed containers.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 Demonstrate to the Administrator (or delegated State, local, or Tribal authority) that equivalent or better alternative measures are in place compared to the use of closed containers for the solvent-laden materials described in paragraph (a)(1) of this section, or the storage of solvents described in paragraph (a)(2)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Conduct the handling and transfer of cleaning solvents to or from enclosed systems, vats, waste containers, and other cleaning operation equipment that hold or store fresh or spent cleaning solvents in such a manner that minimizes spills.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t>
      </w:r>
      <w:r w:rsidRPr="00B74791">
        <w:rPr>
          <w:rFonts w:ascii="Arial" w:eastAsia="Times New Roman" w:hAnsi="Arial" w:cs="Arial"/>
          <w:i/>
          <w:iCs/>
          <w:sz w:val="20"/>
          <w:szCs w:val="20"/>
        </w:rPr>
        <w:t>Hand-wipe cleaning.</w:t>
      </w:r>
      <w:r w:rsidRPr="00B74791">
        <w:rPr>
          <w:rFonts w:ascii="Arial" w:eastAsia="Times New Roman" w:hAnsi="Arial" w:cs="Arial"/>
          <w:sz w:val="20"/>
          <w:szCs w:val="20"/>
        </w:rPr>
        <w:t xml:space="preserve"> Each owner or operator of a new or existing hand-wipe cleaning operation (excluding cleaning of spray gun equipment performed in accordance with paragraph (c) of this section) subject to this subpart shall use cleaning solvents that meet one of the requirements specified in paragraphs (b)(1), (b)(2), and (b)(3) of this section. Cleaning solvent solutions that contain HAP and VOC below the de </w:t>
      </w:r>
      <w:proofErr w:type="spellStart"/>
      <w:r w:rsidRPr="00B74791">
        <w:rPr>
          <w:rFonts w:ascii="Arial" w:eastAsia="Times New Roman" w:hAnsi="Arial" w:cs="Arial"/>
          <w:sz w:val="20"/>
          <w:szCs w:val="20"/>
        </w:rPr>
        <w:t>minimis</w:t>
      </w:r>
      <w:proofErr w:type="spellEnd"/>
      <w:r w:rsidRPr="00B74791">
        <w:rPr>
          <w:rFonts w:ascii="Arial" w:eastAsia="Times New Roman" w:hAnsi="Arial" w:cs="Arial"/>
          <w:sz w:val="20"/>
          <w:szCs w:val="20"/>
        </w:rPr>
        <w:t xml:space="preserve"> levels specified in §63.741(f) are exempt from the requirements in paragraphs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 (b)(2), and (b)(3)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Meet one of the composition requirements in Table 1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Have a composite vapor pressure of 45 mm Hg (24.1 in. H</w:t>
      </w:r>
      <w:r w:rsidRPr="00B74791">
        <w:rPr>
          <w:rFonts w:ascii="Arial" w:eastAsia="Times New Roman" w:hAnsi="Arial" w:cs="Arial"/>
          <w:sz w:val="14"/>
          <w:szCs w:val="14"/>
          <w:vertAlign w:val="subscript"/>
        </w:rPr>
        <w:t>2</w:t>
      </w:r>
      <w:r w:rsidRPr="00B74791">
        <w:rPr>
          <w:rFonts w:ascii="Arial" w:eastAsia="Times New Roman" w:hAnsi="Arial" w:cs="Arial"/>
          <w:sz w:val="20"/>
          <w:szCs w:val="20"/>
        </w:rPr>
        <w:t xml:space="preserve"> O) or less at 20 °C (68 °F); or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Demonstrate that the volume of hand-wipe solvents used in cleaning operations has been reduced by at least 60% from a baseline adjusted for production. The baseline shall be established as part of an approved alternative plan administered by the State. Demonstrate that the volume of hand-wipe cleaning solvents used in cleaning operations has been reduced by at least 60 percent from a baseline adjusted for production. The baseline shall be calculated using data from 1996 and 1997, or as otherwise agreed upon by the Administrator or delegated State Authority. The baseline shall be approved by the Administrator or delegated State Authority and shall be included as part of the facility's title V or part 70 permit.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Spray gun cleaning.</w:t>
      </w:r>
      <w:r w:rsidRPr="00B74791">
        <w:rPr>
          <w:rFonts w:ascii="Arial" w:eastAsia="Times New Roman" w:hAnsi="Arial" w:cs="Arial"/>
          <w:sz w:val="20"/>
          <w:szCs w:val="20"/>
        </w:rPr>
        <w:t xml:space="preserve"> Each owner or operator of a new or existing spray gun cleaning operation subject to this subpart in which spray guns are used for the application of coatings or any other materials that require the spray guns to be cleaned shall use one or more of the techniques, or their equivalent, specified in paragraphs (c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through (c)(4) of this section. Spray gun cleaning operations using cleaning solvent solutions that contain HAP and VOC below the de </w:t>
      </w:r>
      <w:proofErr w:type="spellStart"/>
      <w:r w:rsidRPr="00B74791">
        <w:rPr>
          <w:rFonts w:ascii="Arial" w:eastAsia="Times New Roman" w:hAnsi="Arial" w:cs="Arial"/>
          <w:sz w:val="20"/>
          <w:szCs w:val="20"/>
        </w:rPr>
        <w:t>minimis</w:t>
      </w:r>
      <w:proofErr w:type="spellEnd"/>
      <w:r w:rsidRPr="00B74791">
        <w:rPr>
          <w:rFonts w:ascii="Arial" w:eastAsia="Times New Roman" w:hAnsi="Arial" w:cs="Arial"/>
          <w:sz w:val="20"/>
          <w:szCs w:val="20"/>
        </w:rPr>
        <w:t xml:space="preserve"> levels specified in §63.741(f) are exempt from the requirements in paragraphs (c)(1) through (c)(4)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Enclosed system. Clean the spray gun in an enclosed system that is closed at all times except when inserting or removing the spray gun. Cleaning shall consist of forcing solvent through the gun.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If leaks are found during the monthly inspection required in §63.751(a), repairs shall be made as soon as practicable, </w:t>
      </w:r>
      <w:proofErr w:type="gramStart"/>
      <w:r w:rsidRPr="00B74791">
        <w:rPr>
          <w:rFonts w:ascii="Arial" w:eastAsia="Times New Roman" w:hAnsi="Arial" w:cs="Arial"/>
          <w:sz w:val="20"/>
          <w:szCs w:val="20"/>
        </w:rPr>
        <w:t>but</w:t>
      </w:r>
      <w:proofErr w:type="gramEnd"/>
      <w:r w:rsidRPr="00B74791">
        <w:rPr>
          <w:rFonts w:ascii="Arial" w:eastAsia="Times New Roman" w:hAnsi="Arial" w:cs="Arial"/>
          <w:sz w:val="20"/>
          <w:szCs w:val="20"/>
        </w:rPr>
        <w:t xml:space="preserve"> no later than 15 days after the leak was found. If the leak is not repaired by the 15th day after detection, the cleaning solvent shall be removed, and the enclosed cleaner shall be shut down until the leak is repaired or its use is permanently discontinued.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w:t>
      </w:r>
      <w:proofErr w:type="spellStart"/>
      <w:r w:rsidRPr="00B74791">
        <w:rPr>
          <w:rFonts w:ascii="Arial" w:eastAsia="Times New Roman" w:hAnsi="Arial" w:cs="Arial"/>
          <w:i/>
          <w:iCs/>
          <w:sz w:val="20"/>
          <w:szCs w:val="20"/>
        </w:rPr>
        <w:t>Nonatomized</w:t>
      </w:r>
      <w:proofErr w:type="spellEnd"/>
      <w:r w:rsidRPr="00B74791">
        <w:rPr>
          <w:rFonts w:ascii="Arial" w:eastAsia="Times New Roman" w:hAnsi="Arial" w:cs="Arial"/>
          <w:i/>
          <w:iCs/>
          <w:sz w:val="20"/>
          <w:szCs w:val="20"/>
        </w:rPr>
        <w:t xml:space="preserve"> cleaning.</w:t>
      </w:r>
      <w:r w:rsidRPr="00B74791">
        <w:rPr>
          <w:rFonts w:ascii="Arial" w:eastAsia="Times New Roman" w:hAnsi="Arial" w:cs="Arial"/>
          <w:sz w:val="20"/>
          <w:szCs w:val="20"/>
        </w:rPr>
        <w:t xml:space="preserve"> Clean the spray gun by placing cleaning solvent in the pressure pot and forcing it through the gun with the atomizing cap in place. No atomizing air is to be used. Direct the cleaning solvent from the spray gun into a vat, drum, or other waste container that is closed when not in use.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(3) Disassembled spray gun cleaning. Disassemble the spray gun and clean the components by hand in a vat, which shall remain closed at all times except when in use. Alternatively, soak the components in a vat, which shall remain closed during the soaking period and when not inserting or removing components.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w:t>
      </w:r>
      <w:r w:rsidRPr="00B74791">
        <w:rPr>
          <w:rFonts w:ascii="Arial" w:eastAsia="Times New Roman" w:hAnsi="Arial" w:cs="Arial"/>
          <w:i/>
          <w:iCs/>
          <w:sz w:val="20"/>
          <w:szCs w:val="20"/>
        </w:rPr>
        <w:t>Atomizing cleaning.</w:t>
      </w:r>
      <w:r w:rsidRPr="00B74791">
        <w:rPr>
          <w:rFonts w:ascii="Arial" w:eastAsia="Times New Roman" w:hAnsi="Arial" w:cs="Arial"/>
          <w:sz w:val="20"/>
          <w:szCs w:val="20"/>
        </w:rPr>
        <w:t xml:space="preserve"> Clean the spray gun by forcing the cleaning solvent through the gun and direct the resulting atomized spray into a waste container that is fitted with a device designed to capture the atomized cleaning solvent emissions.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(5) Cleaning of the nozzle tips of automated spray equipment systems, except for robotic systems that can be programmed to spray into a closed container, shall be exempt from the requirements of paragraph (c)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w:t>
      </w:r>
      <w:r w:rsidRPr="00B74791">
        <w:rPr>
          <w:rFonts w:ascii="Arial" w:eastAsia="Times New Roman" w:hAnsi="Arial" w:cs="Arial"/>
          <w:i/>
          <w:iCs/>
          <w:sz w:val="20"/>
          <w:szCs w:val="20"/>
        </w:rPr>
        <w:t>Flush cleaning.</w:t>
      </w:r>
      <w:r w:rsidRPr="00B74791">
        <w:rPr>
          <w:rFonts w:ascii="Arial" w:eastAsia="Times New Roman" w:hAnsi="Arial" w:cs="Arial"/>
          <w:sz w:val="20"/>
          <w:szCs w:val="20"/>
        </w:rPr>
        <w:t xml:space="preserve"> Each owner or operator of a flush cleaning operation subject to this subpart (excluding those in which Table 1 or semi-aqueous cleaning solvents are used) shall empty the used cleaning solvent each time aerospace parts or assemblies, or components of a coating unit (with the exception of spray guns) are flush cleaned into an enclosed container or collection system that is kept closed when not in use or into a system with equivalent emission control.</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w:t>
      </w:r>
      <w:r w:rsidRPr="00B74791">
        <w:rPr>
          <w:rFonts w:ascii="Arial" w:eastAsia="Times New Roman" w:hAnsi="Arial" w:cs="Arial"/>
          <w:i/>
          <w:iCs/>
          <w:sz w:val="20"/>
          <w:szCs w:val="20"/>
        </w:rPr>
        <w:t>Exempt cleaning operations.</w:t>
      </w:r>
      <w:r w:rsidRPr="00B74791">
        <w:rPr>
          <w:rFonts w:ascii="Arial" w:eastAsia="Times New Roman" w:hAnsi="Arial" w:cs="Arial"/>
          <w:sz w:val="20"/>
          <w:szCs w:val="20"/>
        </w:rPr>
        <w:t xml:space="preserve"> The following cleaning operations are exempt from the requirements of paragraph (b)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Cleaning during the manufacture, assembly, installation, maintenance, or testing of components of breathing oxygen systems that are exposed to the breathing oxygen;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Cleaning during the manufacture, assembly, installation, maintenance, or testing of parts, subassemblies, or assemblies that are exposed to strong oxidizers or reducers (e.g., nitrogen tetroxide, liquid oxygen, or hydrazine);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Cleaning and surface activation prior to adhesive bonding;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 Cleaning of electronic parts and assemblies containing electronic parts;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Cleaning of aircraft and ground support equipment fluid systems that are exposed to the fluid, including air-to-air heat exchangers and hydraulic fluid systems;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(6) Cleaning of fuel cells, fuel tanks, and confined spaces;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(7) Surface cleaning of solar cells, coated optics, and thermal control surfaces;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(8) Cleaning during fabrication, assembly, installation, and maintenance of upholstery, curtains, carpet, and other textile materials used in the interior of the aircraft;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(9) Cleaning of metallic and nonmetallic materials used in honeycomb cores during the manufacture or maintenance of these cores, and cleaning of the completed cores used in the manufacture of aerospace vehicles or components;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(10) Cleaning of aircraft transparencies, polycarbonate, or glass substrates;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(11) Cleaning and cleaning solvent usage associated with research and development, quality control, and laboratory testing;</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(12) Cleaning operations, using </w:t>
      </w:r>
      <w:proofErr w:type="spellStart"/>
      <w:r w:rsidRPr="00B74791">
        <w:rPr>
          <w:rFonts w:ascii="Arial" w:eastAsia="Times New Roman" w:hAnsi="Arial" w:cs="Arial"/>
          <w:sz w:val="20"/>
          <w:szCs w:val="20"/>
        </w:rPr>
        <w:t>nonflamable</w:t>
      </w:r>
      <w:proofErr w:type="spellEnd"/>
      <w:r w:rsidRPr="00B74791">
        <w:rPr>
          <w:rFonts w:ascii="Arial" w:eastAsia="Times New Roman" w:hAnsi="Arial" w:cs="Arial"/>
          <w:sz w:val="20"/>
          <w:szCs w:val="20"/>
        </w:rPr>
        <w:t xml:space="preserve"> liquids, conducted within five feet of energized electrical systems. Energized electrical systems means any AC or DC electrical circuit on an assembled aircraft once electrical power is connected, including interior passenger and cargo areas, wheel wells and tail sections; and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(13) Cleaning operations identified as essential uses under the Montreal Protocol for which the Administrator has allocated essential use allowances or exemptions in 40 CFR 82.4.</w:t>
      </w:r>
    </w:p>
    <w:p w:rsidR="00B74791" w:rsidRPr="00B74791" w:rsidRDefault="00B74791" w:rsidP="00B74791">
      <w:pPr>
        <w:spacing w:before="100" w:beforeAutospacing="1" w:after="100" w:afterAutospacing="1" w:line="240" w:lineRule="auto"/>
        <w:ind w:firstLine="480"/>
        <w:rPr>
          <w:rFonts w:ascii="Arial" w:eastAsia="Times New Roman" w:hAnsi="Arial" w:cs="Arial"/>
          <w:b/>
          <w:bCs/>
          <w:smallCaps/>
          <w:sz w:val="20"/>
          <w:szCs w:val="20"/>
        </w:rPr>
      </w:pPr>
      <w:r w:rsidRPr="00B74791">
        <w:rPr>
          <w:rFonts w:ascii="Arial" w:eastAsia="Times New Roman" w:hAnsi="Arial" w:cs="Arial"/>
          <w:b/>
          <w:bCs/>
          <w:smallCaps/>
          <w:sz w:val="20"/>
          <w:szCs w:val="20"/>
        </w:rPr>
        <w:t>Table 1—Composition Requirements for Approved Cleaning Solvents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25"/>
        <w:gridCol w:w="7919"/>
      </w:tblGrid>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Cleaning solvent type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Composition requirements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Aqueous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 xml:space="preserve">Cleaning solvents in which water is the primary ingredient (≥80 percent of cleaning solvent solution as applied must be water). Detergents, surfactants, and </w:t>
            </w:r>
            <w:proofErr w:type="spellStart"/>
            <w:r w:rsidRPr="00B74791">
              <w:rPr>
                <w:rFonts w:ascii="Arial" w:eastAsia="Times New Roman" w:hAnsi="Arial" w:cs="Arial"/>
                <w:sz w:val="20"/>
                <w:szCs w:val="20"/>
              </w:rPr>
              <w:t>bioenzyme</w:t>
            </w:r>
            <w:proofErr w:type="spellEnd"/>
            <w:r w:rsidRPr="00B74791">
              <w:rPr>
                <w:rFonts w:ascii="Arial" w:eastAsia="Times New Roman" w:hAnsi="Arial" w:cs="Arial"/>
                <w:sz w:val="20"/>
                <w:szCs w:val="20"/>
              </w:rPr>
              <w:t xml:space="preserve"> mixtures and nutrients may be combined with the water along with a variety of additives, such as organic solvents (e.g., high boiling point alcohols), builders, </w:t>
            </w:r>
            <w:proofErr w:type="spellStart"/>
            <w:r w:rsidRPr="00B74791">
              <w:rPr>
                <w:rFonts w:ascii="Arial" w:eastAsia="Times New Roman" w:hAnsi="Arial" w:cs="Arial"/>
                <w:sz w:val="20"/>
                <w:szCs w:val="20"/>
              </w:rPr>
              <w:t>saponifiers</w:t>
            </w:r>
            <w:proofErr w:type="spellEnd"/>
            <w:r w:rsidRPr="00B74791">
              <w:rPr>
                <w:rFonts w:ascii="Arial" w:eastAsia="Times New Roman" w:hAnsi="Arial" w:cs="Arial"/>
                <w:sz w:val="20"/>
                <w:szCs w:val="20"/>
              </w:rPr>
              <w:t>, inhibitors, emulsifiers, pH buffers, and antifoaming agents. Aqueous solutions must have a flash point greater than 93 °C (200 °F) (as reported by the manufacturer), and the solution must be miscible with water.</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Hydrocarbon-based</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 xml:space="preserve">Cleaners that are composed of </w:t>
            </w:r>
            <w:proofErr w:type="spellStart"/>
            <w:r w:rsidRPr="00B74791">
              <w:rPr>
                <w:rFonts w:ascii="Arial" w:eastAsia="Times New Roman" w:hAnsi="Arial" w:cs="Arial"/>
                <w:sz w:val="20"/>
                <w:szCs w:val="20"/>
              </w:rPr>
              <w:t>photochemically</w:t>
            </w:r>
            <w:proofErr w:type="spellEnd"/>
            <w:r w:rsidRPr="00B74791">
              <w:rPr>
                <w:rFonts w:ascii="Arial" w:eastAsia="Times New Roman" w:hAnsi="Arial" w:cs="Arial"/>
                <w:sz w:val="20"/>
                <w:szCs w:val="20"/>
              </w:rPr>
              <w:t xml:space="preserve"> reactive hydrocarbons and/or oxygenated hydrocarbons and have a maximum vapor pressure of 7 mm Hg at 20 °C (3.75 in. H</w:t>
            </w:r>
            <w:r w:rsidRPr="00B74791">
              <w:rPr>
                <w:rFonts w:ascii="Arial" w:eastAsia="Times New Roman" w:hAnsi="Arial" w:cs="Arial"/>
                <w:sz w:val="20"/>
                <w:szCs w:val="20"/>
                <w:vertAlign w:val="subscript"/>
              </w:rPr>
              <w:t>2</w:t>
            </w:r>
            <w:r w:rsidRPr="00B74791">
              <w:rPr>
                <w:rFonts w:ascii="Arial" w:eastAsia="Times New Roman" w:hAnsi="Arial" w:cs="Arial"/>
                <w:sz w:val="20"/>
                <w:szCs w:val="20"/>
              </w:rPr>
              <w:t>O and 68 °F). These cleaners also contain no HAP.</w:t>
            </w:r>
          </w:p>
        </w:tc>
      </w:tr>
    </w:tbl>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15018, Mar. 27 1998; 63 FR 46533, Sept. 1, 1998; 68 FR 37352, June 23, 2003]</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27"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5" name="Picture 35"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5" w:name="40:11.0.1.1.1.7.18.5"/>
      <w:bookmarkEnd w:id="5"/>
      <w:r w:rsidRPr="00B74791">
        <w:rPr>
          <w:rFonts w:ascii="Arial" w:eastAsia="Times New Roman" w:hAnsi="Arial" w:cs="Arial"/>
          <w:b/>
          <w:bCs/>
          <w:sz w:val="20"/>
          <w:szCs w:val="20"/>
        </w:rPr>
        <w:t>§63.745   Standards: Primer and topcoat application operations.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Each owner or operator of a new or existing primer or topcoat application operation subject to this subpart shall comply with the requirements specified in paragraph (c) of this section for those coatings that are uncontrolled (no control device is used to reduce organic HAP emissions from the operation), and in paragraph (d) of this section for those coatings that are controlled (organic HAP emissions from the operation are reduced by the use of a control device). Aerospace equipment that is no longer operational, intended for public display, and not easily capable of being moved is exempt from the requirements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Each owner or operator shall conduct the handling and transfer of primers and topcoats to or from containers, tanks, vats, vessels, and piping systems in such a manner that minimizes spills.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Uncontrolled coatings—organic HAP and VOC content levels.</w:t>
      </w:r>
      <w:r w:rsidRPr="00B74791">
        <w:rPr>
          <w:rFonts w:ascii="Arial" w:eastAsia="Times New Roman" w:hAnsi="Arial" w:cs="Arial"/>
          <w:sz w:val="20"/>
          <w:szCs w:val="20"/>
        </w:rPr>
        <w:t xml:space="preserve"> Each owner or operator shall comply with the organic HAP and VOC content limits specified in paragraphs (c)(1) through (c)(4) of this section for those coatings that are uncontrolled.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Organic HAP emissions from primers shall be limited to an organic HAP content level of no more than: 540 g/L (4.5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primer (less water), as applied, for general aviation rework facilities; or 650 g/L (5.4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exterior primer (less water), as applied, to large commercial aircraft components (parts or assemblies) or fully assembled, large commercial aircraft at existing affected sources that produce fully assembled, large commercial aircraft; or 350 g/L (2.9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primer (less water),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(2) VOC emissions from primers shall be limited to a VOC content level of no more than: 540 g/L (4.5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primer (less water and exempt solvents), as applied, for general aviation rework facilities; or 650 g/L (5.4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exterior primer (less water and exempt solvents), as applied, to large commercial aircraft components (parts or assemblies) or fully assembled, large commercial aircraft at existing affected sources that produce fully assembled, large commercial aircraft; or 350 g/L (2.9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/gal) of primer (less water and exempt solvents), as applied.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Organic HAP emissions from topcoats shall be limited to an organic HAP content level of no more than: 420 g/L (3.5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coating (less water) as applied or 540 g/L (4.5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coating (less water) as applied for general aviation rework facilities. Organic HAP emissions from self-priming topcoats shall be limited to an organic HAP content level of no more than: 420 g/L (3.5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self-priming topcoat (less water) as applied or 540 g/L (4.5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/gal) of self-priming topcoat (less water) as applied for general aviation rework facilities.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VOC emissions from topcoats shall be limited to a VOC content level of no more than: 420 g/L (3.5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coating (less water and exempt solvents) as applied or 540 g/L (4.5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coating (less water and exempt solvents) as applied for general aviation rework facilities. VOC emissions from self-priming topcoats shall be limited to a VOC content level of no more than: 420 g/L (3.5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self-priming topcoat (less water and exempt solvents) as applied or 540 g/L (4.5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/gal) of self-priming topcoat (less water) as applied for general aviation rework facilities.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w:t>
      </w:r>
      <w:r w:rsidRPr="00B74791">
        <w:rPr>
          <w:rFonts w:ascii="Arial" w:eastAsia="Times New Roman" w:hAnsi="Arial" w:cs="Arial"/>
          <w:i/>
          <w:iCs/>
          <w:sz w:val="20"/>
          <w:szCs w:val="20"/>
        </w:rPr>
        <w:t>Controlled coatings—control system requirements.</w:t>
      </w:r>
      <w:r w:rsidRPr="00B74791">
        <w:rPr>
          <w:rFonts w:ascii="Arial" w:eastAsia="Times New Roman" w:hAnsi="Arial" w:cs="Arial"/>
          <w:sz w:val="20"/>
          <w:szCs w:val="20"/>
        </w:rPr>
        <w:t xml:space="preserve"> Each control system shall reduce the operation's organic HAP and VOC emissions to the atmosphere by 81% or greater, taking into account capture and destruction or removal efficiencies, as determined using the procedures in §63.750(g) when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and in §63.750(h) when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w:t>
      </w:r>
      <w:r w:rsidRPr="00B74791">
        <w:rPr>
          <w:rFonts w:ascii="Arial" w:eastAsia="Times New Roman" w:hAnsi="Arial" w:cs="Arial"/>
          <w:i/>
          <w:iCs/>
          <w:sz w:val="20"/>
          <w:szCs w:val="20"/>
        </w:rPr>
        <w:t>Compliance methods.</w:t>
      </w:r>
      <w:r w:rsidRPr="00B74791">
        <w:rPr>
          <w:rFonts w:ascii="Arial" w:eastAsia="Times New Roman" w:hAnsi="Arial" w:cs="Arial"/>
          <w:sz w:val="20"/>
          <w:szCs w:val="20"/>
        </w:rPr>
        <w:t xml:space="preserve"> Compliance with the organic HAP and VOC content limits specified in paragraphs (c)(1) through (c)(4) of this section shall be accomplished by using the methods specified in paragraphs (e)(1) and (e)(2) of this section either by themselves or in conjunction with one another.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Use primers and topcoats (including self-priming topcoats) with HAP and VOC content levels equal to or less than the limits specified in paragraphs (c)(1) through (c)(4) of this section; or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Use the averaging provisions described in §63.743(d).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(f) </w:t>
      </w:r>
      <w:r w:rsidRPr="00B74791">
        <w:rPr>
          <w:rFonts w:ascii="Arial" w:eastAsia="Times New Roman" w:hAnsi="Arial" w:cs="Arial"/>
          <w:i/>
          <w:iCs/>
          <w:sz w:val="20"/>
          <w:szCs w:val="20"/>
        </w:rPr>
        <w:t>Application equipment.</w:t>
      </w:r>
      <w:r w:rsidRPr="00B74791">
        <w:rPr>
          <w:rFonts w:ascii="Arial" w:eastAsia="Times New Roman" w:hAnsi="Arial" w:cs="Arial"/>
          <w:sz w:val="20"/>
          <w:szCs w:val="20"/>
        </w:rPr>
        <w:t xml:space="preserve"> Except as provided in paragraph (f)(3) of this section, each owner or operator of a new or existing primer or topcoat (including self-priming topcoat) application operation subject to this subpart in which any of the coatings contain organic HAP or VOC shall comply with the requirements specified in paragraphs (f)(1) and (f)(2)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All primers and topcoats (including self-priming topcoats) shall be applied using one or more of the application techniques specified in paragraphs (f)(1)(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through (f)(1)(ix)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Flow/curtain coat application;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Dip coat application;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Roll coating;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Brush</w:t>
      </w:r>
      <w:proofErr w:type="gramEnd"/>
      <w:r w:rsidRPr="00B74791">
        <w:rPr>
          <w:rFonts w:ascii="Arial" w:eastAsia="Times New Roman" w:hAnsi="Arial" w:cs="Arial"/>
          <w:sz w:val="20"/>
          <w:szCs w:val="20"/>
        </w:rPr>
        <w:t xml:space="preserve"> coating;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Cotton-tipped swab application;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lastRenderedPageBreak/>
        <w:t xml:space="preserve">(vi) </w:t>
      </w:r>
      <w:proofErr w:type="spellStart"/>
      <w:r w:rsidRPr="00B74791">
        <w:rPr>
          <w:rFonts w:ascii="Arial" w:eastAsia="Times New Roman" w:hAnsi="Arial" w:cs="Arial"/>
          <w:sz w:val="20"/>
          <w:szCs w:val="20"/>
        </w:rPr>
        <w:t>Electrodeposition</w:t>
      </w:r>
      <w:proofErr w:type="spellEnd"/>
      <w:proofErr w:type="gramEnd"/>
      <w:r w:rsidRPr="00B74791">
        <w:rPr>
          <w:rFonts w:ascii="Arial" w:eastAsia="Times New Roman" w:hAnsi="Arial" w:cs="Arial"/>
          <w:sz w:val="20"/>
          <w:szCs w:val="20"/>
        </w:rPr>
        <w:t xml:space="preserve"> (dip) coating;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(vii) High volume low pressure (HVLP) spraying;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(viii) Electrostatic spray application;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(ix) Other coating application methods that achieve emission reductions equivalent to HVLP or electrostatic spray application methods, as determined according to the requirements in §63.750(</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All application devices used to apply primers or topcoats (including self-priming topcoats) shall be operated according to company procedures, local specified operating procedures, and/or the manufacturer's specifications, whichever is most stringent, at </w:t>
      </w:r>
      <w:proofErr w:type="spellStart"/>
      <w:r w:rsidRPr="00B74791">
        <w:rPr>
          <w:rFonts w:ascii="Arial" w:eastAsia="Times New Roman" w:hAnsi="Arial" w:cs="Arial"/>
          <w:sz w:val="20"/>
          <w:szCs w:val="20"/>
        </w:rPr>
        <w:t>alltimes</w:t>
      </w:r>
      <w:proofErr w:type="spellEnd"/>
      <w:r w:rsidRPr="00B74791">
        <w:rPr>
          <w:rFonts w:ascii="Arial" w:eastAsia="Times New Roman" w:hAnsi="Arial" w:cs="Arial"/>
          <w:sz w:val="20"/>
          <w:szCs w:val="20"/>
        </w:rPr>
        <w:t xml:space="preserve">. Equipment modified by the facility shall maintain a transfer efficiency equivalent to HVLP and electrostatic spray application techniques.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The following situations are exempt from the requirements of paragraph (f</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Any situation that normally requires the use of an airbrush or an extension on the spray gun to properly reach limited access spaces;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The application of coatings that contain fillers that adversely affect atomization with HVLP spray guns and that the permitting agency has determined cannot be applied by any of the application methods specified in paragraph (f)(1)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application of coatings that normally have a dried film thickness of less than 0.0013 centimeter (0.0005 in.) and that the permitting agency has determined cannot be applied by any of the application methods specified in paragraph (f)(1)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The</w:t>
      </w:r>
      <w:proofErr w:type="gramEnd"/>
      <w:r w:rsidRPr="00B74791">
        <w:rPr>
          <w:rFonts w:ascii="Arial" w:eastAsia="Times New Roman" w:hAnsi="Arial" w:cs="Arial"/>
          <w:sz w:val="20"/>
          <w:szCs w:val="20"/>
        </w:rPr>
        <w:t xml:space="preserve"> use of airbrush application methods for stenciling, lettering, and other identification markings;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The use of hand-held spray can application methods;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(vi) Touch-up</w:t>
      </w:r>
      <w:proofErr w:type="gramEnd"/>
      <w:r w:rsidRPr="00B74791">
        <w:rPr>
          <w:rFonts w:ascii="Arial" w:eastAsia="Times New Roman" w:hAnsi="Arial" w:cs="Arial"/>
          <w:sz w:val="20"/>
          <w:szCs w:val="20"/>
        </w:rPr>
        <w:t xml:space="preserve"> and repair operations.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(g) </w:t>
      </w:r>
      <w:r w:rsidRPr="00B74791">
        <w:rPr>
          <w:rFonts w:ascii="Arial" w:eastAsia="Times New Roman" w:hAnsi="Arial" w:cs="Arial"/>
          <w:i/>
          <w:iCs/>
          <w:sz w:val="20"/>
          <w:szCs w:val="20"/>
        </w:rPr>
        <w:t>Inorganic HAP emissions.</w:t>
      </w:r>
      <w:r w:rsidRPr="00B74791">
        <w:rPr>
          <w:rFonts w:ascii="Arial" w:eastAsia="Times New Roman" w:hAnsi="Arial" w:cs="Arial"/>
          <w:sz w:val="20"/>
          <w:szCs w:val="20"/>
        </w:rPr>
        <w:t xml:space="preserve"> Except as provided in paragraph (g)(4) of this section, each owner or operator of a new or existing primer or topcoat application operation subject to this subpart in which any of the coatings that are spray applied contain inorganic HAP, shall comply with the applicable requirements in paragraphs (g)(1) through (g)(3)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Apply these coatings in a booth or hangar in which air flow is directed downward onto or across the part or assembly being coated and exhausted through one or more outlets.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Control the air stream from this operation as follows: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For existing sources, the owner or operator must choose one of the following:</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(A) Before exhausting it to the atmosphere, pass the air stream through a dry particulate filter system certified using the methods described in §63.750(o) to meet or exceed the efficiency data points in Tables 1 and 2 of this section; or</w:t>
      </w:r>
    </w:p>
    <w:p w:rsidR="00B74791" w:rsidRPr="00B74791" w:rsidRDefault="00B74791" w:rsidP="00B74791">
      <w:pPr>
        <w:spacing w:before="100" w:beforeAutospacing="1" w:after="100" w:afterAutospacing="1" w:line="240" w:lineRule="auto"/>
        <w:ind w:firstLine="480"/>
        <w:rPr>
          <w:rFonts w:ascii="Arial" w:eastAsia="Times New Roman" w:hAnsi="Arial" w:cs="Arial"/>
          <w:b/>
          <w:bCs/>
          <w:smallCaps/>
          <w:sz w:val="20"/>
          <w:szCs w:val="20"/>
        </w:rPr>
      </w:pPr>
      <w:r w:rsidRPr="00B74791">
        <w:rPr>
          <w:rFonts w:ascii="Arial" w:eastAsia="Times New Roman" w:hAnsi="Arial" w:cs="Arial"/>
          <w:b/>
          <w:bCs/>
          <w:smallCaps/>
          <w:sz w:val="20"/>
          <w:szCs w:val="20"/>
        </w:rPr>
        <w:t>Table 1—Two-Stage Arrestor; Liquid Phase Challenge for Existing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578"/>
        <w:gridCol w:w="4766"/>
      </w:tblGrid>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lastRenderedPageBreak/>
              <w:t>Filtration efficiency 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Aerodynamic particle size range, µm</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&gt;90</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&gt;5.7</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&gt;50</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&gt;4.1</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&gt;10</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&gt;2.2</w:t>
            </w:r>
          </w:p>
        </w:tc>
      </w:tr>
    </w:tbl>
    <w:p w:rsidR="00B74791" w:rsidRPr="00B74791" w:rsidRDefault="00B74791" w:rsidP="00B74791">
      <w:pPr>
        <w:spacing w:before="100" w:beforeAutospacing="1" w:after="100" w:afterAutospacing="1" w:line="240" w:lineRule="auto"/>
        <w:ind w:firstLine="480"/>
        <w:rPr>
          <w:rFonts w:ascii="Arial" w:eastAsia="Times New Roman" w:hAnsi="Arial" w:cs="Arial"/>
          <w:b/>
          <w:bCs/>
          <w:smallCaps/>
          <w:sz w:val="20"/>
          <w:szCs w:val="20"/>
        </w:rPr>
      </w:pPr>
      <w:r w:rsidRPr="00B74791">
        <w:rPr>
          <w:rFonts w:ascii="Arial" w:eastAsia="Times New Roman" w:hAnsi="Arial" w:cs="Arial"/>
          <w:b/>
          <w:bCs/>
          <w:smallCaps/>
          <w:sz w:val="20"/>
          <w:szCs w:val="20"/>
        </w:rPr>
        <w:t>Table 2—Two-Stage Arrestor; Solid Phase Challenge for Existing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578"/>
        <w:gridCol w:w="4766"/>
      </w:tblGrid>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Filtration efficiency 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Aerodynamic particle size range, µm</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&gt;90</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&gt;8.1</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&gt;50</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&gt;5.0</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&gt;10</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&gt;2.6</w:t>
            </w:r>
          </w:p>
        </w:tc>
      </w:tr>
    </w:tbl>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Before exhausting it to the atmosphere, pass the air stream through a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that shall remain in operation during all coating application operations; or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(C) Before exhausting it to the atmosphere, pass the air stream through an air pollution control system that meets or exceeds the efficiency data points in Tables 1 and 2 of this section and is approved by the permitting authority.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For new sources, either: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(A) Before exhausting it to the atmosphere, pass the air stream through a dry particulate filter system certified using the methods described in §63.750(o) to meet or exceed the efficiency data points in Tables 3 and 4 of this section; or</w:t>
      </w:r>
    </w:p>
    <w:p w:rsidR="00B74791" w:rsidRPr="00B74791" w:rsidRDefault="00B74791" w:rsidP="00B74791">
      <w:pPr>
        <w:spacing w:before="100" w:beforeAutospacing="1" w:after="100" w:afterAutospacing="1" w:line="240" w:lineRule="auto"/>
        <w:ind w:firstLine="480"/>
        <w:rPr>
          <w:rFonts w:ascii="Arial" w:eastAsia="Times New Roman" w:hAnsi="Arial" w:cs="Arial"/>
          <w:b/>
          <w:bCs/>
          <w:smallCaps/>
          <w:sz w:val="20"/>
          <w:szCs w:val="20"/>
        </w:rPr>
      </w:pPr>
      <w:r w:rsidRPr="00B74791">
        <w:rPr>
          <w:rFonts w:ascii="Arial" w:eastAsia="Times New Roman" w:hAnsi="Arial" w:cs="Arial"/>
          <w:b/>
          <w:bCs/>
          <w:smallCaps/>
          <w:sz w:val="20"/>
          <w:szCs w:val="20"/>
        </w:rPr>
        <w:t>Table 3—Three-Stage Arrestor; Liquid Phase Challenge for New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578"/>
        <w:gridCol w:w="4766"/>
      </w:tblGrid>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Filtration efficiency 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 xml:space="preserve">Aerodynamic particle size range, µm </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&gt;95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&gt;2.0</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&gt;80</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&gt;1.0</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&gt;65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&gt;0.42</w:t>
            </w:r>
          </w:p>
        </w:tc>
      </w:tr>
    </w:tbl>
    <w:p w:rsidR="00B74791" w:rsidRPr="00B74791" w:rsidRDefault="00B74791" w:rsidP="00B74791">
      <w:pPr>
        <w:spacing w:before="100" w:beforeAutospacing="1" w:after="100" w:afterAutospacing="1" w:line="240" w:lineRule="auto"/>
        <w:ind w:firstLine="480"/>
        <w:rPr>
          <w:rFonts w:ascii="Arial" w:eastAsia="Times New Roman" w:hAnsi="Arial" w:cs="Arial"/>
          <w:b/>
          <w:bCs/>
          <w:smallCaps/>
          <w:sz w:val="20"/>
          <w:szCs w:val="20"/>
        </w:rPr>
      </w:pPr>
      <w:r w:rsidRPr="00B74791">
        <w:rPr>
          <w:rFonts w:ascii="Arial" w:eastAsia="Times New Roman" w:hAnsi="Arial" w:cs="Arial"/>
          <w:b/>
          <w:bCs/>
          <w:smallCaps/>
          <w:sz w:val="20"/>
          <w:szCs w:val="20"/>
        </w:rPr>
        <w:t>Table 4—Three-Stage Arrestor; Solid Phase Challenge for New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578"/>
        <w:gridCol w:w="4766"/>
      </w:tblGrid>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Filtration efficiency 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Aerodynamic particle size range, µm</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&gt;95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&gt;2.5</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&gt;85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&gt;1.1</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&gt;75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&gt;0.70</w:t>
            </w:r>
          </w:p>
        </w:tc>
      </w:tr>
    </w:tbl>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Before exhausting it to the atmosphere, pass the air stream through an air pollution control system that meets or exceeds the efficiency data points in Tables 3 and 4 of this section and is approved by the permitting authority.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(iii) Owners or operators of new sources that have commenced construction or reconstruction after June 6, 1994 but prior to October 29, 1996 may comply with the following requirements in lieu of the requirements in paragraph (g)(2)(ii)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Pass the air stream through either a two-stage dry particulate filter system or a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before exhausting it to the atmosphere.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If the primer or topcoat contains chromium or cadmium, control shall consist of a HEPA filter system, three-stage filter system, or other control system equivalent to the three stage filter system as approved by the permitting agency.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If</w:t>
      </w:r>
      <w:proofErr w:type="gramEnd"/>
      <w:r w:rsidRPr="00B74791">
        <w:rPr>
          <w:rFonts w:ascii="Arial" w:eastAsia="Times New Roman" w:hAnsi="Arial" w:cs="Arial"/>
          <w:sz w:val="20"/>
          <w:szCs w:val="20"/>
        </w:rPr>
        <w:t xml:space="preserve"> a dry particulate filter system is used, the following requirements shall be met: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(A) Maintain the system in good working order;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Install a differential pressure gauge across the filter banks;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(C) Continuously monitor the pressure drop across the filter and read and record the pressure drop once per shift; and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(D) Take corrective action when the pressure drop exceeds or falls below the filter manufacturer's recommended limit(s).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If a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is used, continuously monitor the water flow rate and read and record the water flow rate once per shift. If a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system is used, continuously monitor the booth parameter(s) that indicate performance of the booth per the manufacturer's recommendations to maintain the booth within the acceptable operating efficiency range and read and record the parameters once per shift.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If the pressure drop across the dry particulate filter system, as recorded pursuant to §63.752(d)(1), is outside the limit(s) specified by the filter manufacturer or in locally prepared operating procedures, shut down the operation immediately and take corrective action. If the water path in the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fails the visual continuity/flow characteristics check, or the water flow rate recorded pursuant to §63.752(d</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 exceeds the limit(s) specified by the booth manufacturer or in locally prepared operating procedures, or the booth manufacturer's or locally prepared maintenance procedures for the filter or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have not been performed as scheduled, shut down the operation immediately and take corrective action. The operation shall not be resumed until the pressure drop or water flow rate is returned within the specified limit(s).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 The requirements of paragraphs (g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through (g)(3) of this section do not apply to the following: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Touch-up of scratched surfaces or damaged paint;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Hole daubing for fasteners;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Touch-up of trimmed edges;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Coating</w:t>
      </w:r>
      <w:proofErr w:type="gramEnd"/>
      <w:r w:rsidRPr="00B74791">
        <w:rPr>
          <w:rFonts w:ascii="Arial" w:eastAsia="Times New Roman" w:hAnsi="Arial" w:cs="Arial"/>
          <w:sz w:val="20"/>
          <w:szCs w:val="20"/>
        </w:rPr>
        <w:t xml:space="preserve"> prior to joining dissimilar metal components;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Stencil operations performed by brush or air brush;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(vi) Section</w:t>
      </w:r>
      <w:proofErr w:type="gramEnd"/>
      <w:r w:rsidRPr="00B74791">
        <w:rPr>
          <w:rFonts w:ascii="Arial" w:eastAsia="Times New Roman" w:hAnsi="Arial" w:cs="Arial"/>
          <w:sz w:val="20"/>
          <w:szCs w:val="20"/>
        </w:rPr>
        <w:t xml:space="preserve"> joining;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(vii) Touch-up of bushings and other similar parts;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(viii) Sealant </w:t>
      </w:r>
      <w:proofErr w:type="spellStart"/>
      <w:r w:rsidRPr="00B74791">
        <w:rPr>
          <w:rFonts w:ascii="Arial" w:eastAsia="Times New Roman" w:hAnsi="Arial" w:cs="Arial"/>
          <w:sz w:val="20"/>
          <w:szCs w:val="20"/>
        </w:rPr>
        <w:t>detackifying</w:t>
      </w:r>
      <w:proofErr w:type="spellEnd"/>
      <w:r w:rsidRPr="00B74791">
        <w:rPr>
          <w:rFonts w:ascii="Arial" w:eastAsia="Times New Roman" w:hAnsi="Arial" w:cs="Arial"/>
          <w:sz w:val="20"/>
          <w:szCs w:val="20"/>
        </w:rPr>
        <w: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(ix) Painting parts in an area identified in a title V permit, where the permitting authority has determined that it is not technically feasible to paint the parts in a booth;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(x) The use of hand-held spray can application methods.</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15019, Mar. 27, 1998; 63 FR 46533, Sept. 1, 1998; 65 FR 76945, Dec. 8, 2000]</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28"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4" name="Picture 34"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6" w:name="40:11.0.1.1.1.7.18.6"/>
      <w:bookmarkEnd w:id="6"/>
      <w:r w:rsidRPr="00B74791">
        <w:rPr>
          <w:rFonts w:ascii="Arial" w:eastAsia="Times New Roman" w:hAnsi="Arial" w:cs="Arial"/>
          <w:b/>
          <w:bCs/>
          <w:sz w:val="20"/>
          <w:szCs w:val="20"/>
        </w:rPr>
        <w:t xml:space="preserve">§63.746   Standards: </w:t>
      </w:r>
      <w:proofErr w:type="spellStart"/>
      <w:r w:rsidRPr="00B74791">
        <w:rPr>
          <w:rFonts w:ascii="Arial" w:eastAsia="Times New Roman" w:hAnsi="Arial" w:cs="Arial"/>
          <w:b/>
          <w:bCs/>
          <w:sz w:val="20"/>
          <w:szCs w:val="20"/>
        </w:rPr>
        <w:t>Depainting</w:t>
      </w:r>
      <w:proofErr w:type="spellEnd"/>
      <w:r w:rsidRPr="00B74791">
        <w:rPr>
          <w:rFonts w:ascii="Arial" w:eastAsia="Times New Roman" w:hAnsi="Arial" w:cs="Arial"/>
          <w:b/>
          <w:bCs/>
          <w:sz w:val="20"/>
          <w:szCs w:val="20"/>
        </w:rPr>
        <w:t xml:space="preserve"> operations.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w:t>
      </w:r>
      <w:r w:rsidRPr="00B74791">
        <w:rPr>
          <w:rFonts w:ascii="Arial" w:eastAsia="Times New Roman" w:hAnsi="Arial" w:cs="Arial"/>
          <w:i/>
          <w:iCs/>
          <w:sz w:val="20"/>
          <w:szCs w:val="20"/>
        </w:rPr>
        <w:t>Applicability.</w:t>
      </w:r>
      <w:r w:rsidRPr="00B74791">
        <w:rPr>
          <w:rFonts w:ascii="Arial" w:eastAsia="Times New Roman" w:hAnsi="Arial" w:cs="Arial"/>
          <w:sz w:val="20"/>
          <w:szCs w:val="20"/>
        </w:rPr>
        <w:t xml:space="preserve"> Each owner or operator of a new or existing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subject to this subpart shall comply with the requirements in paragraphs (a)(1) through (a)(3) of this section, and with the requirements specified in paragraph (b) where there are no controls for organic HAP, or paragraph (c) where organic HAP are controlled using a control system. This section does not apply to an aerospace manufacturing or rework facility that </w:t>
      </w:r>
      <w:proofErr w:type="spellStart"/>
      <w:r w:rsidRPr="00B74791">
        <w:rPr>
          <w:rFonts w:ascii="Arial" w:eastAsia="Times New Roman" w:hAnsi="Arial" w:cs="Arial"/>
          <w:sz w:val="20"/>
          <w:szCs w:val="20"/>
        </w:rPr>
        <w:t>depaints</w:t>
      </w:r>
      <w:proofErr w:type="spellEnd"/>
      <w:r w:rsidRPr="00B74791">
        <w:rPr>
          <w:rFonts w:ascii="Arial" w:eastAsia="Times New Roman" w:hAnsi="Arial" w:cs="Arial"/>
          <w:sz w:val="20"/>
          <w:szCs w:val="20"/>
        </w:rPr>
        <w:t xml:space="preserve"> six or less completed aerospace vehicles in a calendar year.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The provisions of this section apply to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of the outer surface areas of completed aerospace vehicles, including the fuselage, wings, and vertical and horizontal stabilizers of the aircraft, and the outer casing and stabilizers of missiles and rockets. These provisions do not apply to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of parts or units normally removed from the aerospace vehicle for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However,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of wings and stabilizers is always subject to the requirements of this section regardless of whether their removal is considered by the owner or operator to be normal practice for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Aerospace vehicles or components that are intended for public display, no longer operational, and not easily capable of being moved are exempt from the requirements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The following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are exempt from the requirements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of </w:t>
      </w:r>
      <w:proofErr w:type="spellStart"/>
      <w:r w:rsidRPr="00B74791">
        <w:rPr>
          <w:rFonts w:ascii="Arial" w:eastAsia="Times New Roman" w:hAnsi="Arial" w:cs="Arial"/>
          <w:sz w:val="20"/>
          <w:szCs w:val="20"/>
        </w:rPr>
        <w:t>radomes</w:t>
      </w:r>
      <w:proofErr w:type="spellEnd"/>
      <w:r w:rsidRPr="00B74791">
        <w:rPr>
          <w:rFonts w:ascii="Arial" w:eastAsia="Times New Roman" w:hAnsi="Arial" w:cs="Arial"/>
          <w:sz w:val="20"/>
          <w:szCs w:val="20"/>
        </w:rPr>
        <w:t xml:space="preserv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of parts, subassemblies, and assemblies normally removed from the primary aircraft structure before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(b)(1) </w:t>
      </w:r>
      <w:r w:rsidRPr="00B74791">
        <w:rPr>
          <w:rFonts w:ascii="Arial" w:eastAsia="Times New Roman" w:hAnsi="Arial" w:cs="Arial"/>
          <w:i/>
          <w:iCs/>
          <w:sz w:val="20"/>
          <w:szCs w:val="20"/>
        </w:rPr>
        <w:t>HAP emissions—non-HAP chemical strippers and technologies.</w:t>
      </w:r>
      <w:r w:rsidRPr="00B74791">
        <w:rPr>
          <w:rFonts w:ascii="Arial" w:eastAsia="Times New Roman" w:hAnsi="Arial" w:cs="Arial"/>
          <w:sz w:val="20"/>
          <w:szCs w:val="20"/>
        </w:rPr>
        <w:t xml:space="preserve"> Except as provided in paragraphs (b)(2) and (b)(3) of this section, each owner or operator of a new or existing aerospace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subject to this subpart shall emit no organic HAP from chemical stripping formulations and agents or chemical paint softeners.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Where non-chemical based equipment is used to comply with paragraph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of this section, either in total or in part, each owner or operator shall operate and maintain the equipment according to the manufacturer's specifications or locally prepared operating procedures. During periods of malfunctions of such equipment, each owner or operator may use substitute materials during the repair period provided the substitute materials used are those available that minimize organic HAP emissions. In no event shall substitute materials be used for more than 15 days annually, unless such materials are organic HAP-free.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(3) Each owner or operator of a new or existing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shall not, on an annual average basis, use more than 26 gallons of organic HAP-containing chemical strippers or alternatively 190 pounds of organic HAP per commercial aircraft </w:t>
      </w:r>
      <w:proofErr w:type="spellStart"/>
      <w:r w:rsidRPr="00B74791">
        <w:rPr>
          <w:rFonts w:ascii="Arial" w:eastAsia="Times New Roman" w:hAnsi="Arial" w:cs="Arial"/>
          <w:sz w:val="20"/>
          <w:szCs w:val="20"/>
        </w:rPr>
        <w:t>depainted</w:t>
      </w:r>
      <w:proofErr w:type="spellEnd"/>
      <w:r w:rsidRPr="00B74791">
        <w:rPr>
          <w:rFonts w:ascii="Arial" w:eastAsia="Times New Roman" w:hAnsi="Arial" w:cs="Arial"/>
          <w:sz w:val="20"/>
          <w:szCs w:val="20"/>
        </w:rPr>
        <w:t xml:space="preserve">; or more than 50 gallons of organic HAP-containing chemical strippers or alternatively 365 pounds of organic HAP per military aircraft </w:t>
      </w:r>
      <w:proofErr w:type="spellStart"/>
      <w:r w:rsidRPr="00B74791">
        <w:rPr>
          <w:rFonts w:ascii="Arial" w:eastAsia="Times New Roman" w:hAnsi="Arial" w:cs="Arial"/>
          <w:sz w:val="20"/>
          <w:szCs w:val="20"/>
        </w:rPr>
        <w:t>depainted</w:t>
      </w:r>
      <w:proofErr w:type="spellEnd"/>
      <w:r w:rsidRPr="00B74791">
        <w:rPr>
          <w:rFonts w:ascii="Arial" w:eastAsia="Times New Roman" w:hAnsi="Arial" w:cs="Arial"/>
          <w:sz w:val="20"/>
          <w:szCs w:val="20"/>
        </w:rPr>
        <w:t xml:space="preserve"> for spot stripping and decal removal.</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Each owner or operator of a new or existing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complying with paragraph (b)(2), that generates airborne inorganic HAP emissions from dry media blasting equipment, shall also comply with the requirements specified in paragraphs (b)(4)(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through (b)(4)(v)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Perform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in an enclosed area, unless a closed-cycle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system is used.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(ii)(A) For existing sources pass any air stream removed from the enclosed area or closed-cycle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system through a dry particulate filter system, certified using the method described in §63.750(o) to meet or exceed the efficiency data points in Tables 1 and 2 of §63.745, through a </w:t>
      </w:r>
      <w:proofErr w:type="spellStart"/>
      <w:r w:rsidRPr="00B74791">
        <w:rPr>
          <w:rFonts w:ascii="Arial" w:eastAsia="Times New Roman" w:hAnsi="Arial" w:cs="Arial"/>
          <w:sz w:val="20"/>
          <w:szCs w:val="20"/>
        </w:rPr>
        <w:t>baghouse</w:t>
      </w:r>
      <w:proofErr w:type="spellEnd"/>
      <w:r w:rsidRPr="00B74791">
        <w:rPr>
          <w:rFonts w:ascii="Arial" w:eastAsia="Times New Roman" w:hAnsi="Arial" w:cs="Arial"/>
          <w:sz w:val="20"/>
          <w:szCs w:val="20"/>
        </w:rPr>
        <w:t xml:space="preserve">, or through a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before exhausting it to the atmosphere.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For new sources pass any air stream removed from the enclosed area or closed-cycle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system through a dry particulate filter system certified using the method described in §63.750(o) to meet or exceed the efficiency data points in Tables 3 and 4 of §63.745 or through a </w:t>
      </w:r>
      <w:proofErr w:type="spellStart"/>
      <w:r w:rsidRPr="00B74791">
        <w:rPr>
          <w:rFonts w:ascii="Arial" w:eastAsia="Times New Roman" w:hAnsi="Arial" w:cs="Arial"/>
          <w:sz w:val="20"/>
          <w:szCs w:val="20"/>
        </w:rPr>
        <w:t>baghouse</w:t>
      </w:r>
      <w:proofErr w:type="spellEnd"/>
      <w:r w:rsidRPr="00B74791">
        <w:rPr>
          <w:rFonts w:ascii="Arial" w:eastAsia="Times New Roman" w:hAnsi="Arial" w:cs="Arial"/>
          <w:sz w:val="20"/>
          <w:szCs w:val="20"/>
        </w:rPr>
        <w:t xml:space="preserve"> before exhausting it to the atmosphere.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(c) Owners or operators of new sources that have commenced construction or reconstruction after June 6, 1994 but prior to October 29, 1996 may comply with the following requirements in lieu of the requirements in paragraph (b)(4)(ii)(B)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1</w:t>
      </w:r>
      <w:r w:rsidRPr="00B74791">
        <w:rPr>
          <w:rFonts w:ascii="Arial" w:eastAsia="Times New Roman" w:hAnsi="Arial" w:cs="Arial"/>
          <w:sz w:val="20"/>
          <w:szCs w:val="20"/>
        </w:rPr>
        <w:t xml:space="preserve">) Pass the air stream through either a two-stage dry particulate filter system or a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before exhausting it to the atmosphere.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2</w:t>
      </w:r>
      <w:r w:rsidRPr="00B74791">
        <w:rPr>
          <w:rFonts w:ascii="Arial" w:eastAsia="Times New Roman" w:hAnsi="Arial" w:cs="Arial"/>
          <w:sz w:val="20"/>
          <w:szCs w:val="20"/>
        </w:rPr>
        <w:t>) If the coating being removed contains chromium or cadmium, control shall consist of a HEPA filter system, three-stage filter system, or other control system equivalent to the three-stage filter system as approved by the permitting agency.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If a dry particulate filter system is used, the following requirements shall be met: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Maintain the system in good working order;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Install a differential pressure gauge across the filter banks;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(C) Continuously monitor the pressure drop across the filter, and read and record the pressure drop once per shift; and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Take corrective action when the pressure drop exceeds or falls below the filter manufacturer's recommended limits.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If</w:t>
      </w:r>
      <w:proofErr w:type="gramEnd"/>
      <w:r w:rsidRPr="00B74791">
        <w:rPr>
          <w:rFonts w:ascii="Arial" w:eastAsia="Times New Roman" w:hAnsi="Arial" w:cs="Arial"/>
          <w:sz w:val="20"/>
          <w:szCs w:val="20"/>
        </w:rPr>
        <w:t xml:space="preserve"> a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is used, continuously monitor the water flow rate, and read and record the water flow rate once per shift.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If the pressure drop, as recorded pursuant to §63.752(e)(7), is outside the limit(s) specified by the filter manufacturer or in locally prepared operating procedures, whichever is more stringent, shut down the operation immediately and take corrective action. If the water path in the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fails the visual continuity/flow characteristics check, as recorded pursuant to §63.752(e)(7), or the water </w:t>
      </w:r>
      <w:r w:rsidRPr="00B74791">
        <w:rPr>
          <w:rFonts w:ascii="Arial" w:eastAsia="Times New Roman" w:hAnsi="Arial" w:cs="Arial"/>
          <w:sz w:val="20"/>
          <w:szCs w:val="20"/>
        </w:rPr>
        <w:lastRenderedPageBreak/>
        <w:t xml:space="preserve">flow rate, as recorded pursuant to §63.752(d)(2), exceeds the limit(s) specified by the booth manufacturer or in locally prepared operating procedures, or the booth manufacturer's or locally prepared maintenance procedures for the filter or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have not been performed as scheduled, shut down the operation immediately and take corrective action. The operation shall not be resumed until the pressure drop or water flow rate is returned within the specified limit(s).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(5) Mechanical and hand sanding operations are exempt from the requirements in paragraph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4)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Organic HAP emissions—organic HAP-containing chemical strippers.</w:t>
      </w:r>
      <w:r w:rsidRPr="00B74791">
        <w:rPr>
          <w:rFonts w:ascii="Arial" w:eastAsia="Times New Roman" w:hAnsi="Arial" w:cs="Arial"/>
          <w:sz w:val="20"/>
          <w:szCs w:val="20"/>
        </w:rPr>
        <w:t xml:space="preserve"> Each owner or operator of a new or existing organic HAP-containing chemical stripper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subject to this subpart shall comply with the requirements specified in this paragraph.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All organic HAP emissions from the operation shall be reduced by the use of a control system. Each control system that was installed before the effective date shall reduce the operations' organic HAP emissions to the atmosphere by 81 percent or greater, taking into account capture and destruction or removal efficiencies.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Each control system installed on or after the effective date shall reduce organic HAP emissions to the atmosphere by 95 percent or greater. Reduction shall take into account capture and destruction or removal efficiencies, and may take into account the volume of chemical stripper used relative to baseline levels (e.g., the 95 percent efficiency may be achieved by controlling emissions at 81 percent efficiency with a control system and using 74 percent less stripper than in baseline applications). The baseline shall be calculated using data from 1996 and 1997, which shall be on a usage per aircraft or usage per square foot of surface basis.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The capture and destruction or removal efficiencies are to be determined using the procedures in §63.750(g) when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and those in §63.750(h) when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15020, Mar. 27, 1998; 63 FR 46533, Sept. 1, 1998]</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29"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3" name="Picture 33"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7" w:name="40:11.0.1.1.1.7.18.7"/>
      <w:bookmarkEnd w:id="7"/>
      <w:r w:rsidRPr="00B74791">
        <w:rPr>
          <w:rFonts w:ascii="Arial" w:eastAsia="Times New Roman" w:hAnsi="Arial" w:cs="Arial"/>
          <w:b/>
          <w:bCs/>
          <w:sz w:val="20"/>
          <w:szCs w:val="20"/>
        </w:rPr>
        <w:t xml:space="preserve">§63.747   Standards: Chemical milling </w:t>
      </w:r>
      <w:proofErr w:type="spellStart"/>
      <w:r w:rsidRPr="00B74791">
        <w:rPr>
          <w:rFonts w:ascii="Arial" w:eastAsia="Times New Roman" w:hAnsi="Arial" w:cs="Arial"/>
          <w:b/>
          <w:bCs/>
          <w:sz w:val="20"/>
          <w:szCs w:val="20"/>
        </w:rPr>
        <w:t>maskant</w:t>
      </w:r>
      <w:proofErr w:type="spellEnd"/>
      <w:r w:rsidRPr="00B74791">
        <w:rPr>
          <w:rFonts w:ascii="Arial" w:eastAsia="Times New Roman" w:hAnsi="Arial" w:cs="Arial"/>
          <w:b/>
          <w:bCs/>
          <w:sz w:val="20"/>
          <w:szCs w:val="20"/>
        </w:rPr>
        <w:t xml:space="preserve"> application operations.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Each owner or operator of a new or existing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operation subject to this subpart shall comply with the requirements specified in paragraph (c) of this section for those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are uncontrolled (no control device is used to reduce organic HAP emissions from the operation) and in paragraph (d) of this section for those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are controlled (organic HAP emissions from the operation are reduced by the use of a control device).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Each owner or operator shall conduct the handling and transfer of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to or from containers, tanks, vats, vessels, and piping systems in such a manner that minimizes spills.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 xml:space="preserve">Uncontrolled </w:t>
      </w:r>
      <w:proofErr w:type="spellStart"/>
      <w:r w:rsidRPr="00B74791">
        <w:rPr>
          <w:rFonts w:ascii="Arial" w:eastAsia="Times New Roman" w:hAnsi="Arial" w:cs="Arial"/>
          <w:i/>
          <w:iCs/>
          <w:sz w:val="20"/>
          <w:szCs w:val="20"/>
        </w:rPr>
        <w:t>maskants</w:t>
      </w:r>
      <w:proofErr w:type="spellEnd"/>
      <w:r w:rsidRPr="00B74791">
        <w:rPr>
          <w:rFonts w:ascii="Arial" w:eastAsia="Times New Roman" w:hAnsi="Arial" w:cs="Arial"/>
          <w:i/>
          <w:iCs/>
          <w:sz w:val="20"/>
          <w:szCs w:val="20"/>
        </w:rPr>
        <w:t>—organic HAP and VOC content levels.</w:t>
      </w:r>
      <w:r w:rsidRPr="00B74791">
        <w:rPr>
          <w:rFonts w:ascii="Arial" w:eastAsia="Times New Roman" w:hAnsi="Arial" w:cs="Arial"/>
          <w:sz w:val="20"/>
          <w:szCs w:val="20"/>
        </w:rPr>
        <w:t xml:space="preserve"> Each owner or operator shall comply with the organic HAP and VOC content limits specified in paragraphs (c)(1) and (c)(2) of this section for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that is uncontrolled.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Organic HAP emissions from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shall be limited to organic HAP content levels of no more than 622 grams of organic HAP per liter (5.2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Type I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as applied, and no more than 160 grams of organic HAP per liter (1.3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Type II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as applied.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(2) VOC emissions from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shall be limited to VOC content levels of no more than 622 grams of VOC per liter (5.2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Type I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and exempt solvents) as applied, and no more than 160 grams of VOC per liter (1.3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Type II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and exempt solvents) as applied.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The requirements of paragraphs (c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and (c)(2) of this section do not apply to the following: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Touch-up of scratched surfaces or damaged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Touch-up of trimmed edges.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w:t>
      </w:r>
      <w:r w:rsidRPr="00B74791">
        <w:rPr>
          <w:rFonts w:ascii="Arial" w:eastAsia="Times New Roman" w:hAnsi="Arial" w:cs="Arial"/>
          <w:i/>
          <w:iCs/>
          <w:sz w:val="20"/>
          <w:szCs w:val="20"/>
        </w:rPr>
        <w:t xml:space="preserve">Controlled </w:t>
      </w:r>
      <w:proofErr w:type="spellStart"/>
      <w:r w:rsidRPr="00B74791">
        <w:rPr>
          <w:rFonts w:ascii="Arial" w:eastAsia="Times New Roman" w:hAnsi="Arial" w:cs="Arial"/>
          <w:i/>
          <w:iCs/>
          <w:sz w:val="20"/>
          <w:szCs w:val="20"/>
        </w:rPr>
        <w:t>maskants</w:t>
      </w:r>
      <w:proofErr w:type="spellEnd"/>
      <w:r w:rsidRPr="00B74791">
        <w:rPr>
          <w:rFonts w:ascii="Arial" w:eastAsia="Times New Roman" w:hAnsi="Arial" w:cs="Arial"/>
          <w:i/>
          <w:iCs/>
          <w:sz w:val="20"/>
          <w:szCs w:val="20"/>
        </w:rPr>
        <w:t>—control system requirements.</w:t>
      </w:r>
      <w:r w:rsidRPr="00B74791">
        <w:rPr>
          <w:rFonts w:ascii="Arial" w:eastAsia="Times New Roman" w:hAnsi="Arial" w:cs="Arial"/>
          <w:sz w:val="20"/>
          <w:szCs w:val="20"/>
        </w:rPr>
        <w:t xml:space="preserve"> Each control system shall reduce the operation's organic HAP and VOC emissions to the atmosphere by 81% or greater, taking into account capture and destruction or removal efficiencies, as determined using the procedures in §63.750(g) when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and in §63.750(h) when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w:t>
      </w:r>
      <w:r w:rsidRPr="00B74791">
        <w:rPr>
          <w:rFonts w:ascii="Arial" w:eastAsia="Times New Roman" w:hAnsi="Arial" w:cs="Arial"/>
          <w:i/>
          <w:iCs/>
          <w:sz w:val="20"/>
          <w:szCs w:val="20"/>
        </w:rPr>
        <w:t>Compliance methods.</w:t>
      </w:r>
      <w:r w:rsidRPr="00B74791">
        <w:rPr>
          <w:rFonts w:ascii="Arial" w:eastAsia="Times New Roman" w:hAnsi="Arial" w:cs="Arial"/>
          <w:sz w:val="20"/>
          <w:szCs w:val="20"/>
        </w:rPr>
        <w:t xml:space="preserve"> Compliance with the organic HAP and VOC content limits specified in paragraphs (c)(1) and (c)(2) of this section may be accomplished by using the methods specified in paragraphs (e)(1) and (e)(2) of this section either by themselves or in conjunction with one another.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Use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with HAP and VOC content levels equal to or less than the limits specified in paragraphs (c)(1) and (c)(2)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Use the averaging provisions described in §63.743(d).</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15021, Mar. 27, 1998]</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30"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2" name="Picture 32"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8" w:name="40:11.0.1.1.1.7.18.8"/>
      <w:bookmarkEnd w:id="8"/>
      <w:r w:rsidRPr="00B74791">
        <w:rPr>
          <w:rFonts w:ascii="Arial" w:eastAsia="Times New Roman" w:hAnsi="Arial" w:cs="Arial"/>
          <w:b/>
          <w:bCs/>
          <w:sz w:val="20"/>
          <w:szCs w:val="20"/>
        </w:rPr>
        <w:t>§63.748   Standards: Handling and storage of waste.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Except as provided in §63.741(e), the owner or operator of each facility subject to this subpart that produces a waste that contains HAP shall conduct the handling and transfer of the waste to or from containers, tanks, vats, vessels, and piping systems in such a manner that minimizes spills.</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31"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1" name="Picture 31"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9" w:name="40:11.0.1.1.1.7.18.9"/>
      <w:bookmarkEnd w:id="9"/>
      <w:r w:rsidRPr="00B74791">
        <w:rPr>
          <w:rFonts w:ascii="Arial" w:eastAsia="Times New Roman" w:hAnsi="Arial" w:cs="Arial"/>
          <w:b/>
          <w:bCs/>
          <w:sz w:val="20"/>
          <w:szCs w:val="20"/>
        </w:rPr>
        <w:t>§63.749   Compliance dates and determinations.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w:t>
      </w:r>
      <w:r w:rsidRPr="00B74791">
        <w:rPr>
          <w:rFonts w:ascii="Arial" w:eastAsia="Times New Roman" w:hAnsi="Arial" w:cs="Arial"/>
          <w:i/>
          <w:iCs/>
          <w:sz w:val="20"/>
          <w:szCs w:val="20"/>
        </w:rPr>
        <w:t>Compliance dates.</w:t>
      </w:r>
      <w:r w:rsidRPr="00B74791">
        <w:rPr>
          <w:rFonts w:ascii="Arial" w:eastAsia="Times New Roman" w:hAnsi="Arial" w:cs="Arial"/>
          <w:sz w:val="20"/>
          <w:szCs w:val="20"/>
        </w:rPr>
        <w:t xml:space="preserve"> (1) Each owner or operator of an existing affected source subject to this subpart shall comply with the requirements of this subpart by September 1, 1998, except as specified in paragraph (a</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2) of this section. Owners or operators of new affected sources subject to this subpart shall comply on the effective date or upon startup, whichever is later. In addition, each owner or operator shall comply with the compliance dates specified in §63.6(b) and (c).</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Owners or operators of existing primer or topcoat application operations and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who construct or reconstruct a spray booth or hangar must comply with the new source requirements for inorganic HAP specified in §§63.745(g)(2)(ii) and 63.746(b)(4) for that new spray booth or hangar upon startup. Such sources must still comply with all other existing source requirements by September 1, 1998.</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(b) </w:t>
      </w:r>
      <w:r w:rsidRPr="00B74791">
        <w:rPr>
          <w:rFonts w:ascii="Arial" w:eastAsia="Times New Roman" w:hAnsi="Arial" w:cs="Arial"/>
          <w:i/>
          <w:iCs/>
          <w:sz w:val="20"/>
          <w:szCs w:val="20"/>
        </w:rPr>
        <w:t>General.</w:t>
      </w:r>
      <w:r w:rsidRPr="00B74791">
        <w:rPr>
          <w:rFonts w:ascii="Arial" w:eastAsia="Times New Roman" w:hAnsi="Arial" w:cs="Arial"/>
          <w:sz w:val="20"/>
          <w:szCs w:val="20"/>
        </w:rPr>
        <w:t xml:space="preserve"> Each facility subject to this subpart shall be considered in noncompliance if the owner or operator fails to submit a startup, shutdown, and malfunction plan as required by §63.743(b) or uses a control device other than one specified in this subpart that has not been approved by the Administrator, as required by §63.743(c).</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Cleaning operations.</w:t>
      </w:r>
      <w:r w:rsidRPr="00B74791">
        <w:rPr>
          <w:rFonts w:ascii="Arial" w:eastAsia="Times New Roman" w:hAnsi="Arial" w:cs="Arial"/>
          <w:sz w:val="20"/>
          <w:szCs w:val="20"/>
        </w:rPr>
        <w:t xml:space="preserve"> Each cleaning operation subject to this subpart shall be considered in noncompliance if the owner or operator fails to institute and carry out the housekeeping measures required under §63.744(a). Incidental emissions resulting from the activation of pressure release vents and valves on enclosed cleaning systems are exempt from this paragraph.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w:t>
      </w:r>
      <w:r w:rsidRPr="00B74791">
        <w:rPr>
          <w:rFonts w:ascii="Arial" w:eastAsia="Times New Roman" w:hAnsi="Arial" w:cs="Arial"/>
          <w:i/>
          <w:iCs/>
          <w:sz w:val="20"/>
          <w:szCs w:val="20"/>
        </w:rPr>
        <w:t>Hand-wipe cleaning.</w:t>
      </w:r>
      <w:r w:rsidRPr="00B74791">
        <w:rPr>
          <w:rFonts w:ascii="Arial" w:eastAsia="Times New Roman" w:hAnsi="Arial" w:cs="Arial"/>
          <w:sz w:val="20"/>
          <w:szCs w:val="20"/>
        </w:rPr>
        <w:t xml:space="preserve"> An affected hand-wipe cleaning operation shall be considered in compliance when all hand-wipe cleaning solvents, excluding those used for hand cleaning of spray gun equipment under §63.744(c)(3), meet either the composition requirements specified in §63.744(b)(1) or the vapor pressure requirement specified in §63.744(b)(2).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w:t>
      </w:r>
      <w:r w:rsidRPr="00B74791">
        <w:rPr>
          <w:rFonts w:ascii="Arial" w:eastAsia="Times New Roman" w:hAnsi="Arial" w:cs="Arial"/>
          <w:i/>
          <w:iCs/>
          <w:sz w:val="20"/>
          <w:szCs w:val="20"/>
        </w:rPr>
        <w:t>Spray gun cleaning.</w:t>
      </w:r>
      <w:r w:rsidRPr="00B74791">
        <w:rPr>
          <w:rFonts w:ascii="Arial" w:eastAsia="Times New Roman" w:hAnsi="Arial" w:cs="Arial"/>
          <w:sz w:val="20"/>
          <w:szCs w:val="20"/>
        </w:rPr>
        <w:t xml:space="preserve"> An affected spray gun cleaning operation shall be considered in compliance when each of the following conditions is met: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One of the four techniques specified in §63.744 (c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through (c)(4)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The technique selected is operated according to the procedures specified in §63.744 (c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through (c)(4) as appropriate;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If an enclosed system is used, monthly visual inspections are conducted and any leak detected is repaired within 15 days after detection. If the leak is not repaired by the 15th day after detection, the solvent shall be removed and the enclosed cleaner shall be shut down until the cleaner is repaired or its use is permanently discontinued.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w:t>
      </w:r>
      <w:r w:rsidRPr="00B74791">
        <w:rPr>
          <w:rFonts w:ascii="Arial" w:eastAsia="Times New Roman" w:hAnsi="Arial" w:cs="Arial"/>
          <w:i/>
          <w:iCs/>
          <w:sz w:val="20"/>
          <w:szCs w:val="20"/>
        </w:rPr>
        <w:t>Flush cleaning.</w:t>
      </w:r>
      <w:r w:rsidRPr="00B74791">
        <w:rPr>
          <w:rFonts w:ascii="Arial" w:eastAsia="Times New Roman" w:hAnsi="Arial" w:cs="Arial"/>
          <w:sz w:val="20"/>
          <w:szCs w:val="20"/>
        </w:rPr>
        <w:t xml:space="preserve"> An affected flush cleaning operation shall be considered in compliance if the operating requirements specified in §63.744(d) are implemented and carried out.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w:t>
      </w:r>
      <w:r w:rsidRPr="00B74791">
        <w:rPr>
          <w:rFonts w:ascii="Arial" w:eastAsia="Times New Roman" w:hAnsi="Arial" w:cs="Arial"/>
          <w:i/>
          <w:iCs/>
          <w:sz w:val="20"/>
          <w:szCs w:val="20"/>
        </w:rPr>
        <w:t>Organic HAP and VOC content levels—primer and topcoat application operations—</w:t>
      </w:r>
      <w:r w:rsidRPr="00B74791">
        <w:rPr>
          <w:rFonts w:ascii="Arial" w:eastAsia="Times New Roman" w:hAnsi="Arial" w:cs="Arial"/>
          <w:sz w:val="20"/>
          <w:szCs w:val="20"/>
        </w:rPr>
        <w:t xml:space="preserve">(1) </w:t>
      </w:r>
      <w:r w:rsidRPr="00B74791">
        <w:rPr>
          <w:rFonts w:ascii="Arial" w:eastAsia="Times New Roman" w:hAnsi="Arial" w:cs="Arial"/>
          <w:i/>
          <w:iCs/>
          <w:sz w:val="20"/>
          <w:szCs w:val="20"/>
        </w:rPr>
        <w:t>Performance test periods.</w:t>
      </w:r>
      <w:r w:rsidRPr="00B74791">
        <w:rPr>
          <w:rFonts w:ascii="Arial" w:eastAsia="Times New Roman" w:hAnsi="Arial" w:cs="Arial"/>
          <w:sz w:val="20"/>
          <w:szCs w:val="20"/>
        </w:rPr>
        <w:t xml:space="preserve"> For uncontrolled coatings that are not averaged, each 24 hours is considered a performance test. For compliant and non-compliant coatings that are averaged together, each 30-day period is considered a performance test, unless the permitting agency specifies a shorter averaging period as part of an ambient ozone control program. When using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three 1-hour runs constitute the test period for the initial and any subsequent performance test. When using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each rolling material balance period is considered a performance test.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w:t>
      </w:r>
      <w:r w:rsidRPr="00B74791">
        <w:rPr>
          <w:rFonts w:ascii="Arial" w:eastAsia="Times New Roman" w:hAnsi="Arial" w:cs="Arial"/>
          <w:i/>
          <w:iCs/>
          <w:sz w:val="20"/>
          <w:szCs w:val="20"/>
        </w:rPr>
        <w:t>Initial performance tests.</w:t>
      </w:r>
      <w:r w:rsidRPr="00B74791">
        <w:rPr>
          <w:rFonts w:ascii="Arial" w:eastAsia="Times New Roman" w:hAnsi="Arial" w:cs="Arial"/>
          <w:sz w:val="20"/>
          <w:szCs w:val="20"/>
        </w:rPr>
        <w:t xml:space="preserve"> If a control device is used, each owner or operator shall conduct an initial performance test to demonstrate compliance with the overall reduction efficiency specified in paragraph §63.745, unless a waiver is obtained under either §63.7(e</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2)(iv) or §63.7(h). The initial performance test shall be conducted according to the procedures and test methods specified in §63.7 and §63.750(g)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and in §63.750(h) for control devices other than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the initial performance test shall be used to establish the appropriate rolling material balance period for determining compliance. The procedures in paragraphs (d</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through (d)(2)(vi) of this section shall be used in determining initial compliance with the provisions of this subpart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proofErr w:type="gramStart"/>
      <w:r w:rsidRPr="00B74791">
        <w:rPr>
          <w:rFonts w:ascii="Arial" w:eastAsia="Times New Roman" w:hAnsi="Arial" w:cs="Arial"/>
          <w:sz w:val="20"/>
          <w:szCs w:val="20"/>
        </w:rPr>
        <w:t>i</w:t>
      </w:r>
      <w:proofErr w:type="spellEnd"/>
      <w:proofErr w:type="gramEnd"/>
      <w:r w:rsidRPr="00B74791">
        <w:rPr>
          <w:rFonts w:ascii="Arial" w:eastAsia="Times New Roman" w:hAnsi="Arial" w:cs="Arial"/>
          <w:sz w:val="20"/>
          <w:szCs w:val="20"/>
        </w:rPr>
        <w:t xml:space="preserve">)(A) When either EPA Method 18 or EPA Method 25A is to be used in the determination of the efficiency of a fixed-bed carbon adsorption system with a common exhaust stack for all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pursuant to §63.750(g) (2) or (4), the test shall consist of three separate runs, each coinciding with one or more complete sequences through the adsorption cycles of all of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(B) When either EPA Method 18 or EPA Method 25A is to be used in the determination of the efficiency of a fixed-bed carbon adsorption system with individual exhaust stacks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pursuant to §63.750(g) (3) or (4),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shall be tested individually. The test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shall consist of three separate runs. Each run shall coincide with one or more complete adsorption cycles.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EPA Method 1 or 1A of appendix A of part 60 is used for sample and velocity traverses.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EPA Method 2, 2A, 2C, or 2D of appendix A of part 60 is used for velocity and volumetric flow rates.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(iv) EPA Method 3 of appendix A of part 60 is used for gas analysis.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EPA Method 4 of appendix A of part 60 is used for stack gas moisture.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 EPA Methods 2, 2A, 2C, 2D, 3, and 4 shall be performed, as applicable, at least twice during each test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The primer application operation is considered in compliance when the conditions specified in paragraphs (d</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through (d)(3)(iv) of this section, as applicable, and in paragraph (e) of this section are met. Failure to meet any one of the conditions identified in these paragraphs shall constitute noncompliance.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For all uncontrolled primers, all values of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and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(as determined using the procedures specified in §63.750 (c) and (d)) are less than or equal to 350 grams of organic HAP per liter (2.9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primer (less water) as applied, and all values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(as determined using the procedures specified in §63.750 (e) and (f)) are less than or equal to 350 grams of organic VOC per liter (2.9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primer (less water and exempt solvents)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If a control device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The overall control system efficiency, </w:t>
      </w:r>
      <w:proofErr w:type="spellStart"/>
      <w:r w:rsidRPr="00B74791">
        <w:rPr>
          <w:rFonts w:ascii="Arial" w:eastAsia="Times New Roman" w:hAnsi="Arial" w:cs="Arial"/>
          <w:sz w:val="20"/>
          <w:szCs w:val="20"/>
        </w:rPr>
        <w:t>E</w:t>
      </w:r>
      <w:r w:rsidRPr="00B74791">
        <w:rPr>
          <w:rFonts w:ascii="Arial" w:eastAsia="Times New Roman" w:hAnsi="Arial" w:cs="Arial"/>
          <w:sz w:val="14"/>
          <w:szCs w:val="14"/>
          <w:vertAlign w:val="subscript"/>
        </w:rPr>
        <w:t>k</w:t>
      </w:r>
      <w:proofErr w:type="spellEnd"/>
      <w:r w:rsidRPr="00B74791">
        <w:rPr>
          <w:rFonts w:ascii="Arial" w:eastAsia="Times New Roman" w:hAnsi="Arial" w:cs="Arial"/>
          <w:sz w:val="20"/>
          <w:szCs w:val="20"/>
        </w:rPr>
        <w:t xml:space="preserve">, as determined using the procedures specified in §63.750(g) for control systems containing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and in §63.750(h) for control systems with other control devices, is equal to or greater than 81% during the initial performance test and any subsequent performance test;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If an incinerator other than a catalytic incinerator is used, the average combustion temperature for all 3-hour periods is greater than or equal to the average combustion temperature established under §63.751(b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11);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If a catalytic incinerator is used, the average combustion temperatures for all 3-hour periods are greater than or equal to the average combustion temperatures established under §63.751(b)(12).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(iii)(A) Uses an application technique specified in §63.745 (f</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through (f)(1)(viii),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Uses an alternative application technique, as allowed under §63.745(f)(1)(ix), such that the emissions of both organic HAP and VOC for the implementation period of the alternative application method are less than or equal to the emissions generated using HVLP or electrostatic spray application methods as determined using the procedures specified in §63.750(</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Operates</w:t>
      </w:r>
      <w:proofErr w:type="gramEnd"/>
      <w:r w:rsidRPr="00B74791">
        <w:rPr>
          <w:rFonts w:ascii="Arial" w:eastAsia="Times New Roman" w:hAnsi="Arial" w:cs="Arial"/>
          <w:sz w:val="20"/>
          <w:szCs w:val="20"/>
        </w:rPr>
        <w:t xml:space="preserve"> all application techniques in accordance with the manufacturer's specifications or locally prepared operating procedures, whichever is more stringent.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(4) The topcoat application operation is considered in compliance when the conditions specified in paragraphs (e</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through (e)(4)(iv) of this section, as applicable, and in paragraph (f) of this section are met. Failure to meet any of the conditions identified in these paragraphs shall constitute noncompliance.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For all uncontrolled topcoats, all values of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and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(as determined using the procedures specified in §63.750(c) and (d)) are less than or equal to 420 grams organic HAP per liter (3.5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topcoat (less water) as applied, and all values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(as determined using the procedures specified in §63.750(e) and (f)) are less than or equal to 420 grams organic VOC per liter (3.5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topcoat (less water and exempt solvents)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If a control device is used,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The overall control system efficiency, </w:t>
      </w:r>
      <w:proofErr w:type="spellStart"/>
      <w:r w:rsidRPr="00B74791">
        <w:rPr>
          <w:rFonts w:ascii="Arial" w:eastAsia="Times New Roman" w:hAnsi="Arial" w:cs="Arial"/>
          <w:sz w:val="20"/>
          <w:szCs w:val="20"/>
        </w:rPr>
        <w:t>E</w:t>
      </w:r>
      <w:r w:rsidRPr="00B74791">
        <w:rPr>
          <w:rFonts w:ascii="Arial" w:eastAsia="Times New Roman" w:hAnsi="Arial" w:cs="Arial"/>
          <w:sz w:val="14"/>
          <w:szCs w:val="14"/>
          <w:vertAlign w:val="subscript"/>
        </w:rPr>
        <w:t>k</w:t>
      </w:r>
      <w:proofErr w:type="spellEnd"/>
      <w:r w:rsidRPr="00B74791">
        <w:rPr>
          <w:rFonts w:ascii="Arial" w:eastAsia="Times New Roman" w:hAnsi="Arial" w:cs="Arial"/>
          <w:sz w:val="20"/>
          <w:szCs w:val="20"/>
        </w:rPr>
        <w:t xml:space="preserve">, as determined using the procedures specified in §63.750(g) for control systems containing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and in §63.750(h) for control systems with other control devices, is equal to or greater than 81% during the initial performance test and any subsequent performance test;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If an incinerator other than a catalytic incinerator is used, the average combustion temperature for all 3-hour periods is greater than or equal to the average combustion temperature established under §63.751(b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11);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If a catalytic incinerator is used, the average combustion temperatures for all 3-hour periods are greater than or equal to the average combustion temperatures established under §63.751(b)(12).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(iii)(A) Uses an application technique specified in §63.745 (f</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through (f)(1)(viii); or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Uses an alternative application technique, as allowed under §63.745(f)(1)(ix), such that the emissions of both organic HAP and VOC for the implementation period of the alternative application method are less than or equal to the emissions generated using HVLP or electrostatic spray application methods as determined using the procedures specified in §63.750(</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Operates</w:t>
      </w:r>
      <w:proofErr w:type="gramEnd"/>
      <w:r w:rsidRPr="00B74791">
        <w:rPr>
          <w:rFonts w:ascii="Arial" w:eastAsia="Times New Roman" w:hAnsi="Arial" w:cs="Arial"/>
          <w:sz w:val="20"/>
          <w:szCs w:val="20"/>
        </w:rPr>
        <w:t xml:space="preserve"> all application techniques in accordance with the manufacturer's specifications or locally prepared operating procedures.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w:t>
      </w:r>
      <w:r w:rsidRPr="00B74791">
        <w:rPr>
          <w:rFonts w:ascii="Arial" w:eastAsia="Times New Roman" w:hAnsi="Arial" w:cs="Arial"/>
          <w:i/>
          <w:iCs/>
          <w:sz w:val="20"/>
          <w:szCs w:val="20"/>
        </w:rPr>
        <w:t>Inorganic HAP emissions—primer and topcoat application operations.</w:t>
      </w:r>
      <w:r w:rsidRPr="00B74791">
        <w:rPr>
          <w:rFonts w:ascii="Arial" w:eastAsia="Times New Roman" w:hAnsi="Arial" w:cs="Arial"/>
          <w:sz w:val="20"/>
          <w:szCs w:val="20"/>
        </w:rPr>
        <w:t xml:space="preserve"> For each primer or topcoat application operation that emits inorganic HAP, the operation is in compliance when: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It is operated according to the requirements specified in §63.745(g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through (g)(3);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It is shut down immediately whenever the pressure drop or water flow rate is outside the limit(s) established for them and is not restarted until the pressure drop or water flow rate is returned within these limit(s), as required under §63.745(g)(3).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(f) </w:t>
      </w:r>
      <w:r w:rsidRPr="00B74791">
        <w:rPr>
          <w:rFonts w:ascii="Arial" w:eastAsia="Times New Roman" w:hAnsi="Arial" w:cs="Arial"/>
          <w:i/>
          <w:iCs/>
          <w:sz w:val="20"/>
          <w:szCs w:val="20"/>
        </w:rPr>
        <w:t>Organic HAP emissions—</w:t>
      </w: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i/>
          <w:iCs/>
          <w:sz w:val="20"/>
          <w:szCs w:val="20"/>
        </w:rPr>
        <w:t xml:space="preserve"> operations—</w:t>
      </w:r>
      <w:r w:rsidRPr="00B74791">
        <w:rPr>
          <w:rFonts w:ascii="Arial" w:eastAsia="Times New Roman" w:hAnsi="Arial" w:cs="Arial"/>
          <w:sz w:val="20"/>
          <w:szCs w:val="20"/>
        </w:rPr>
        <w:t xml:space="preserve">(1) </w:t>
      </w:r>
      <w:r w:rsidRPr="00B74791">
        <w:rPr>
          <w:rFonts w:ascii="Arial" w:eastAsia="Times New Roman" w:hAnsi="Arial" w:cs="Arial"/>
          <w:i/>
          <w:iCs/>
          <w:sz w:val="20"/>
          <w:szCs w:val="20"/>
        </w:rPr>
        <w:t>Performance test periods.</w:t>
      </w:r>
      <w:r w:rsidRPr="00B74791">
        <w:rPr>
          <w:rFonts w:ascii="Arial" w:eastAsia="Times New Roman" w:hAnsi="Arial" w:cs="Arial"/>
          <w:sz w:val="20"/>
          <w:szCs w:val="20"/>
        </w:rPr>
        <w:t xml:space="preserve"> When using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three 1-hour runs constitute the test period for the initial and any subsequent performance test. When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each rolling material balance period is considered a performance test. Each 24-hour period is considered a performance test period for determining compliance with §63.746(b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For uncontrolled organic emissions from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each calendar year is considered a performance test period for determining compliance with the HAP limits for organic HAP-containing chemical strippers used for spot stripping and decal removal.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w:t>
      </w:r>
      <w:r w:rsidRPr="00B74791">
        <w:rPr>
          <w:rFonts w:ascii="Arial" w:eastAsia="Times New Roman" w:hAnsi="Arial" w:cs="Arial"/>
          <w:i/>
          <w:iCs/>
          <w:sz w:val="20"/>
          <w:szCs w:val="20"/>
        </w:rPr>
        <w:t>Initial performance tests.</w:t>
      </w:r>
      <w:r w:rsidRPr="00B74791">
        <w:rPr>
          <w:rFonts w:ascii="Arial" w:eastAsia="Times New Roman" w:hAnsi="Arial" w:cs="Arial"/>
          <w:sz w:val="20"/>
          <w:szCs w:val="20"/>
        </w:rPr>
        <w:t xml:space="preserve"> If a control device is used, each owner or operator shall conduct an initial performance test to demonstrate compliance with the overall reduction efficiency specified in </w:t>
      </w:r>
      <w:r w:rsidRPr="00B74791">
        <w:rPr>
          <w:rFonts w:ascii="Arial" w:eastAsia="Times New Roman" w:hAnsi="Arial" w:cs="Arial"/>
          <w:sz w:val="20"/>
          <w:szCs w:val="20"/>
        </w:rPr>
        <w:lastRenderedPageBreak/>
        <w:t>§63.746(c), unless a waiver is obtained under either §63.7(e</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2)(iv) or §63.7(h). The initial performance test shall be conducted according to the procedures and test methods specified in §63.7 and §63.750(g)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and in §63.750(h) for control devices other than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the initial performance test shall be used to establish the appropriate rolling material balance period for determining compliance. The procedures in paragraphs (2</w:t>
      </w:r>
      <w:proofErr w:type="gramStart"/>
      <w:r w:rsidRPr="00B74791">
        <w:rPr>
          <w:rFonts w:ascii="Arial" w:eastAsia="Times New Roman" w:hAnsi="Arial" w:cs="Arial"/>
          <w:sz w:val="20"/>
          <w:szCs w:val="20"/>
        </w:rPr>
        <w:t>)(</w:t>
      </w:r>
      <w:proofErr w:type="spellStart"/>
      <w:proofErr w:type="gramEnd"/>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through (2)(vi) of this section shall be used in determining initial compliance with the provisions of this subpart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proofErr w:type="gramStart"/>
      <w:r w:rsidRPr="00B74791">
        <w:rPr>
          <w:rFonts w:ascii="Arial" w:eastAsia="Times New Roman" w:hAnsi="Arial" w:cs="Arial"/>
          <w:sz w:val="20"/>
          <w:szCs w:val="20"/>
        </w:rPr>
        <w:t>i</w:t>
      </w:r>
      <w:proofErr w:type="spellEnd"/>
      <w:proofErr w:type="gramEnd"/>
      <w:r w:rsidRPr="00B74791">
        <w:rPr>
          <w:rFonts w:ascii="Arial" w:eastAsia="Times New Roman" w:hAnsi="Arial" w:cs="Arial"/>
          <w:sz w:val="20"/>
          <w:szCs w:val="20"/>
        </w:rPr>
        <w:t xml:space="preserve">)(A) When either EPA Method 18 or EPA Method 25A is to be used in the determination of the efficiency of a fixed-bed carbon adsorption system with a common exhaust stack for all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pursuant to §63.750(g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 or (4), the test shall consist of three separate runs, each coinciding with one or more complete sequences through the adsorption cycles of all of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When either EPA Method 18 or EPA Method 25A is to be used in the determination of the efficiency of a fixed-bed carbon adsorption system with individual exhaust stacks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pursuant to §63.750(g) (3) or (4),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shall be tested individually. The test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shall consist of three separate runs. Each run shall coincide with one or more complete adsorption cycles.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EPA Method 1 or 1A of appendix A of part 60 is used for sample and velocity traverses.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EPA Method 2, 2A, 2C, or 2D of appendix A of part 60 is used for velocity and volumetric flow rates.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(iv) EPA Method 3 of appendix A of part 60 is used for gas analysis.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EPA Method 4 of appendix A of part 60 is used for stack gas moisture.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 EPA Methods 2, 2A, 2C, 2D, 3, and 4 shall be performed, as applicable, at least twice during each test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An organic HAP-containing chemical stripper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is considered in compliance when the conditions specified in paragraph (g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of this section are met.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If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(or other control device) is used, the overall control efficiency of the control system, as determined using the procedures specified in §63.750(g) (or other control device as determined using the procedures specified in §63.750(h)), is equal to or greater than 81% for control systems installed before the effective date, or equal to or greater than 95% for control systems installed on or after the effective date, during the initial performance test and all subsequent material balances (or performance tests, as appropriate).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For non-HAP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complying with §63.746(b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For any spot stripping and decal removal, the value of C, as determined using the procedures specified in §63.750(j), is less than or equal to 26 gallons of organic HAP-containing chemical stripper or 190 pounds of organic HAP per commercial aircraft </w:t>
      </w:r>
      <w:proofErr w:type="spellStart"/>
      <w:r w:rsidRPr="00B74791">
        <w:rPr>
          <w:rFonts w:ascii="Arial" w:eastAsia="Times New Roman" w:hAnsi="Arial" w:cs="Arial"/>
          <w:sz w:val="20"/>
          <w:szCs w:val="20"/>
        </w:rPr>
        <w:t>depainted</w:t>
      </w:r>
      <w:proofErr w:type="spellEnd"/>
      <w:r w:rsidRPr="00B74791">
        <w:rPr>
          <w:rFonts w:ascii="Arial" w:eastAsia="Times New Roman" w:hAnsi="Arial" w:cs="Arial"/>
          <w:sz w:val="20"/>
          <w:szCs w:val="20"/>
        </w:rPr>
        <w:t xml:space="preserve"> calculated on a yearly average; and is less than or equal to 50 gallons of organic HAP-containing chemical stripper or 365 pounds of organic HAP per military aircraft </w:t>
      </w:r>
      <w:proofErr w:type="spellStart"/>
      <w:r w:rsidRPr="00B74791">
        <w:rPr>
          <w:rFonts w:ascii="Arial" w:eastAsia="Times New Roman" w:hAnsi="Arial" w:cs="Arial"/>
          <w:sz w:val="20"/>
          <w:szCs w:val="20"/>
        </w:rPr>
        <w:t>depainted</w:t>
      </w:r>
      <w:proofErr w:type="spellEnd"/>
      <w:r w:rsidRPr="00B74791">
        <w:rPr>
          <w:rFonts w:ascii="Arial" w:eastAsia="Times New Roman" w:hAnsi="Arial" w:cs="Arial"/>
          <w:sz w:val="20"/>
          <w:szCs w:val="20"/>
        </w:rPr>
        <w:t xml:space="preserve"> calculated on a yearly average; and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The requirements of §63.746(b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 are carried out during malfunctions of non-chemical based equipment.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(g) </w:t>
      </w:r>
      <w:r w:rsidRPr="00B74791">
        <w:rPr>
          <w:rFonts w:ascii="Arial" w:eastAsia="Times New Roman" w:hAnsi="Arial" w:cs="Arial"/>
          <w:i/>
          <w:iCs/>
          <w:sz w:val="20"/>
          <w:szCs w:val="20"/>
        </w:rPr>
        <w:t>Inorganic HAP emissions—</w:t>
      </w: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i/>
          <w:iCs/>
          <w:sz w:val="20"/>
          <w:szCs w:val="20"/>
        </w:rPr>
        <w:t xml:space="preserve"> operations.</w:t>
      </w:r>
      <w:r w:rsidRPr="00B74791">
        <w:rPr>
          <w:rFonts w:ascii="Arial" w:eastAsia="Times New Roman" w:hAnsi="Arial" w:cs="Arial"/>
          <w:sz w:val="20"/>
          <w:szCs w:val="20"/>
        </w:rPr>
        <w:t xml:space="preserve"> Each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is in compliance when: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The operating requirements specified in §63.746(b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4) are followed;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It is shut down immediately whenever the pressure drop or water flow rate is outside the limit(s) established for them and is not restarted until the pressure drop or water flow rate is returned within these limit(s), as required under §63.746(b)(4)(v).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(h) </w:t>
      </w:r>
      <w:r w:rsidRPr="00B74791">
        <w:rPr>
          <w:rFonts w:ascii="Arial" w:eastAsia="Times New Roman" w:hAnsi="Arial" w:cs="Arial"/>
          <w:i/>
          <w:iCs/>
          <w:sz w:val="20"/>
          <w:szCs w:val="20"/>
        </w:rPr>
        <w:t xml:space="preserve">Chemical milling </w:t>
      </w:r>
      <w:proofErr w:type="spellStart"/>
      <w:r w:rsidRPr="00B74791">
        <w:rPr>
          <w:rFonts w:ascii="Arial" w:eastAsia="Times New Roman" w:hAnsi="Arial" w:cs="Arial"/>
          <w:i/>
          <w:iCs/>
          <w:sz w:val="20"/>
          <w:szCs w:val="20"/>
        </w:rPr>
        <w:t>maskant</w:t>
      </w:r>
      <w:proofErr w:type="spellEnd"/>
      <w:r w:rsidRPr="00B74791">
        <w:rPr>
          <w:rFonts w:ascii="Arial" w:eastAsia="Times New Roman" w:hAnsi="Arial" w:cs="Arial"/>
          <w:i/>
          <w:iCs/>
          <w:sz w:val="20"/>
          <w:szCs w:val="20"/>
        </w:rPr>
        <w:t xml:space="preserve"> application operations</w:t>
      </w:r>
      <w:r w:rsidRPr="00B74791">
        <w:rPr>
          <w:rFonts w:ascii="Arial" w:eastAsia="Times New Roman" w:hAnsi="Arial" w:cs="Arial"/>
          <w:sz w:val="20"/>
          <w:szCs w:val="20"/>
        </w:rPr>
        <w:t xml:space="preserve">—(1) </w:t>
      </w:r>
      <w:r w:rsidRPr="00B74791">
        <w:rPr>
          <w:rFonts w:ascii="Arial" w:eastAsia="Times New Roman" w:hAnsi="Arial" w:cs="Arial"/>
          <w:i/>
          <w:iCs/>
          <w:sz w:val="20"/>
          <w:szCs w:val="20"/>
        </w:rPr>
        <w:t>Performance test periods.</w:t>
      </w:r>
      <w:r w:rsidRPr="00B74791">
        <w:rPr>
          <w:rFonts w:ascii="Arial" w:eastAsia="Times New Roman" w:hAnsi="Arial" w:cs="Arial"/>
          <w:sz w:val="20"/>
          <w:szCs w:val="20"/>
        </w:rPr>
        <w:t xml:space="preserve"> For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are not averaged, each 24-hour period is considered a performance test. For compliant and noncompliant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are averaged together, each 30-day period is considered a performance test, unless the permitting agency specifies a shorter period as part of an ambient ozone control program. When using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three 1-hour runs constitute the test period for the initial and any subsequent performance test. When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each rolling material balance period is considered a performance test.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w:t>
      </w:r>
      <w:r w:rsidRPr="00B74791">
        <w:rPr>
          <w:rFonts w:ascii="Arial" w:eastAsia="Times New Roman" w:hAnsi="Arial" w:cs="Arial"/>
          <w:i/>
          <w:iCs/>
          <w:sz w:val="20"/>
          <w:szCs w:val="20"/>
        </w:rPr>
        <w:t>Initial performance tests.</w:t>
      </w:r>
      <w:r w:rsidRPr="00B74791">
        <w:rPr>
          <w:rFonts w:ascii="Arial" w:eastAsia="Times New Roman" w:hAnsi="Arial" w:cs="Arial"/>
          <w:sz w:val="20"/>
          <w:szCs w:val="20"/>
        </w:rPr>
        <w:t xml:space="preserve"> If a control device is used, each owner or operator shall conduct an initial performance test to demonstrate compliance with the overall reduction efficiency specified in §63.747(d), unless a waiver is obtained under either §63.7(e</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2)(iv) or §63.7(h). The initial performance test shall be conducted according to the procedures and test methods specified in §63.7 and §63.750(g)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and in §63.750(h) for control devices other than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the initial performance test shall be used to establish the appropriate rolling material balance period for determining compliance. The procedures in paragraphs (h</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2)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through (vi) of this section shall be used in determining initial compliance with the provisions of this subpart for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proofErr w:type="gramStart"/>
      <w:r w:rsidRPr="00B74791">
        <w:rPr>
          <w:rFonts w:ascii="Arial" w:eastAsia="Times New Roman" w:hAnsi="Arial" w:cs="Arial"/>
          <w:sz w:val="20"/>
          <w:szCs w:val="20"/>
        </w:rPr>
        <w:t>i</w:t>
      </w:r>
      <w:proofErr w:type="spellEnd"/>
      <w:proofErr w:type="gramEnd"/>
      <w:r w:rsidRPr="00B74791">
        <w:rPr>
          <w:rFonts w:ascii="Arial" w:eastAsia="Times New Roman" w:hAnsi="Arial" w:cs="Arial"/>
          <w:sz w:val="20"/>
          <w:szCs w:val="20"/>
        </w:rPr>
        <w:t xml:space="preserve">)(A) When either EPA Method 18 or EPA Method 25A is to be used in the determination of the efficiency of a fixed-bed carbon adsorption system with a common exhaust stack for all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pursuant to §63.750(g) (2) or (4), the test shall consist of three separate runs, each coinciding with one or more complete sequences through the adsorption cycles of all of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When either EPA Method 18 or EPA Method 25A is to be used in the determination of the efficiency of a fixed-bed carbon adsorption system with individual exhaust stacks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pursuant to §63.750(g) (3) or (4),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shall be tested individually. The test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shall consist of three separate runs. Each run shall coincide with one or more complete adsorption cycles.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EPA Method 1 or 1A of appendix A of part 60 is used for sample and velocity traverses.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EPA Method 2, 2A, 2C, or 2D of appendix A of part 60 is used for velocity and volumetric flow rates.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(iv) EPA Method 3 of appendix A of part 60 is used for gas analysis.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EPA Method 4 of appendix A of part 60 is used for stack gas moisture.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 EPA Methods 2, 2A, 2C, 2D, 3, and 4 shall be performed, as applicable, at least twice during each test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The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application operation is considered in compliance when the conditions specified in paragraphs (</w:t>
      </w:r>
      <w:proofErr w:type="spellStart"/>
      <w:r w:rsidRPr="00B74791">
        <w:rPr>
          <w:rFonts w:ascii="Arial" w:eastAsia="Times New Roman" w:hAnsi="Arial" w:cs="Arial"/>
          <w:sz w:val="20"/>
          <w:szCs w:val="20"/>
        </w:rPr>
        <w:t>i</w:t>
      </w:r>
      <w:proofErr w:type="spellEnd"/>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and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)(3)(ii) of this section are met.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For all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all values of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and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(as determined using the procedures specified in §63.750 (k) and (l)) are less than or equal to 622 grams of organic HAP per liter (5.2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Type I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(less water), and 160 grams of organic HAP per liter (1.3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Type II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(less water). All values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(as determined using the procedures specified in §63.750 (m) and (n)) are less than or equal to 622 grams of VOC per liter (5.2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Type I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(less water and exempt solvents), and 160 grams of VOC per liter (1.3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Type II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and exempt solvents) as applied.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If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(or other control device) is used, the overall control efficiency of the control system, as determined using the procedures specified in §63.750(g) (or systems with other control devices as determined using the procedures specified in §63.750(h)), is equal to or greater than 81% during the initial performance test period and all subsequent material balances (or performance tests, as appropriate).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w:t>
      </w:r>
      <w:r w:rsidRPr="00B74791">
        <w:rPr>
          <w:rFonts w:ascii="Arial" w:eastAsia="Times New Roman" w:hAnsi="Arial" w:cs="Arial"/>
          <w:i/>
          <w:iCs/>
          <w:sz w:val="20"/>
          <w:szCs w:val="20"/>
        </w:rPr>
        <w:t>Handling and storage of waste.</w:t>
      </w:r>
      <w:r w:rsidRPr="00B74791">
        <w:rPr>
          <w:rFonts w:ascii="Arial" w:eastAsia="Times New Roman" w:hAnsi="Arial" w:cs="Arial"/>
          <w:sz w:val="20"/>
          <w:szCs w:val="20"/>
        </w:rPr>
        <w:t xml:space="preserve"> For those wastes subject to this subpart, failure to comply with the requirements specified in §63.748 shall be considered a violation. </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15021, Mar. 27, 1998]</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32"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0" name="Picture 30"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10" w:name="40:11.0.1.1.1.7.18.10"/>
      <w:bookmarkEnd w:id="10"/>
      <w:r w:rsidRPr="00B74791">
        <w:rPr>
          <w:rFonts w:ascii="Arial" w:eastAsia="Times New Roman" w:hAnsi="Arial" w:cs="Arial"/>
          <w:b/>
          <w:bCs/>
          <w:sz w:val="20"/>
          <w:szCs w:val="20"/>
        </w:rPr>
        <w:t>§63.750   Test methods and procedures.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w:t>
      </w:r>
      <w:r w:rsidRPr="00B74791">
        <w:rPr>
          <w:rFonts w:ascii="Arial" w:eastAsia="Times New Roman" w:hAnsi="Arial" w:cs="Arial"/>
          <w:i/>
          <w:iCs/>
          <w:sz w:val="20"/>
          <w:szCs w:val="20"/>
        </w:rPr>
        <w:t>Composition determination.</w:t>
      </w:r>
      <w:r w:rsidRPr="00B74791">
        <w:rPr>
          <w:rFonts w:ascii="Arial" w:eastAsia="Times New Roman" w:hAnsi="Arial" w:cs="Arial"/>
          <w:sz w:val="20"/>
          <w:szCs w:val="20"/>
        </w:rPr>
        <w:t xml:space="preserve"> Compliance with the hand-wipe cleaning solvent approved composition list specified in §63.744(b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for hand-wipe cleaning solvents shall be demonstrated using data supplied by the manufacturer of the cleaning solvent. The data shall identify all components of the cleaning solvent and shall demonstrate that one of the approved composition definitions is met.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t>
      </w:r>
      <w:r w:rsidRPr="00B74791">
        <w:rPr>
          <w:rFonts w:ascii="Arial" w:eastAsia="Times New Roman" w:hAnsi="Arial" w:cs="Arial"/>
          <w:i/>
          <w:iCs/>
          <w:sz w:val="20"/>
          <w:szCs w:val="20"/>
        </w:rPr>
        <w:t>Vapor pressure determination.</w:t>
      </w:r>
      <w:r w:rsidRPr="00B74791">
        <w:rPr>
          <w:rFonts w:ascii="Arial" w:eastAsia="Times New Roman" w:hAnsi="Arial" w:cs="Arial"/>
          <w:sz w:val="20"/>
          <w:szCs w:val="20"/>
        </w:rPr>
        <w:t xml:space="preserve"> The composite vapor pressure of hand-wipe cleaning solvents used in a cleaning operation subject to this subpart shall be determined as follows: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For single-component hand-wipe cleaning solvents, the vapor pressure shall be determined using MSDS or other manufacturer's data, standard engineering reference texts, or other equivalent methods.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The composite vapor pressure of a blended hand-wipe solvent shall be determined by quantifying the amount of each organic compound in the blend using manufacturer's supplied data or a gas chromatographic analysis in accordance with ASTM E 260-91 or 96 (incorporated by reference—see §63.14 of subpart A of this part) and by calculating the composite vapor pressure of the solvent by summing the partial pressures of each component. The vapor pressure of each component shall be determined using manufacturer's data, standard engineering reference texts, or other equivalent methods. The following equation shall be used to determine the composite vapor pressure:</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254250" cy="659130"/>
            <wp:effectExtent l="0" t="0" r="0" b="7620"/>
            <wp:docPr id="29" name="Picture 29" descr="eCFR graphic er01se9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1se98.000.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54250" cy="65913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34"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gramStart"/>
      <w:r w:rsidRPr="00B74791">
        <w:rPr>
          <w:rFonts w:ascii="Arial" w:eastAsia="Times New Roman" w:hAnsi="Arial" w:cs="Arial"/>
          <w:sz w:val="18"/>
          <w:szCs w:val="18"/>
        </w:rPr>
        <w:lastRenderedPageBreak/>
        <w:t>W</w:t>
      </w:r>
      <w:r w:rsidRPr="00B74791">
        <w:rPr>
          <w:rFonts w:ascii="Arial" w:eastAsia="Times New Roman" w:hAnsi="Arial" w:cs="Arial"/>
          <w:sz w:val="13"/>
          <w:szCs w:val="13"/>
          <w:vertAlign w:val="subscript"/>
        </w:rPr>
        <w:t>i</w:t>
      </w:r>
      <w:proofErr w:type="gramEnd"/>
      <w:r w:rsidRPr="00B74791">
        <w:rPr>
          <w:rFonts w:ascii="Arial" w:eastAsia="Times New Roman" w:hAnsi="Arial" w:cs="Arial"/>
          <w:sz w:val="18"/>
          <w:szCs w:val="18"/>
        </w:rPr>
        <w:t xml:space="preserve"> = Weight of the “</w:t>
      </w:r>
      <w:proofErr w:type="spellStart"/>
      <w:r w:rsidRPr="00B74791">
        <w:rPr>
          <w:rFonts w:ascii="Arial" w:eastAsia="Times New Roman" w:hAnsi="Arial" w:cs="Arial"/>
          <w:sz w:val="18"/>
          <w:szCs w:val="18"/>
        </w:rPr>
        <w:t>i”th</w:t>
      </w:r>
      <w:proofErr w:type="spellEnd"/>
      <w:r w:rsidRPr="00B74791">
        <w:rPr>
          <w:rFonts w:ascii="Arial" w:eastAsia="Times New Roman" w:hAnsi="Arial" w:cs="Arial"/>
          <w:sz w:val="18"/>
          <w:szCs w:val="18"/>
        </w:rPr>
        <w:t xml:space="preserve"> VOC compound, grams.</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W</w:t>
      </w:r>
      <w:r w:rsidRPr="00B74791">
        <w:rPr>
          <w:rFonts w:ascii="Arial" w:eastAsia="Times New Roman" w:hAnsi="Arial" w:cs="Arial"/>
          <w:sz w:val="13"/>
          <w:szCs w:val="13"/>
          <w:vertAlign w:val="subscript"/>
        </w:rPr>
        <w:t>w</w:t>
      </w:r>
      <w:proofErr w:type="spellEnd"/>
      <w:r w:rsidRPr="00B74791">
        <w:rPr>
          <w:rFonts w:ascii="Arial" w:eastAsia="Times New Roman" w:hAnsi="Arial" w:cs="Arial"/>
          <w:sz w:val="18"/>
          <w:szCs w:val="18"/>
        </w:rPr>
        <w:t xml:space="preserve"> = Weight of water, grams.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W</w:t>
      </w:r>
      <w:r w:rsidRPr="00B74791">
        <w:rPr>
          <w:rFonts w:ascii="Arial" w:eastAsia="Times New Roman" w:hAnsi="Arial" w:cs="Arial"/>
          <w:sz w:val="13"/>
          <w:szCs w:val="13"/>
          <w:vertAlign w:val="subscript"/>
        </w:rPr>
        <w:t>e</w:t>
      </w:r>
      <w:r w:rsidRPr="00B74791">
        <w:rPr>
          <w:rFonts w:ascii="Arial" w:eastAsia="Times New Roman" w:hAnsi="Arial" w:cs="Arial"/>
          <w:sz w:val="18"/>
          <w:szCs w:val="18"/>
        </w:rPr>
        <w:t xml:space="preserve"> = Weight of non-HAP, </w:t>
      </w:r>
      <w:proofErr w:type="spellStart"/>
      <w:r w:rsidRPr="00B74791">
        <w:rPr>
          <w:rFonts w:ascii="Arial" w:eastAsia="Times New Roman" w:hAnsi="Arial" w:cs="Arial"/>
          <w:sz w:val="18"/>
          <w:szCs w:val="18"/>
        </w:rPr>
        <w:t>nonVOC</w:t>
      </w:r>
      <w:proofErr w:type="spellEnd"/>
      <w:r w:rsidRPr="00B74791">
        <w:rPr>
          <w:rFonts w:ascii="Arial" w:eastAsia="Times New Roman" w:hAnsi="Arial" w:cs="Arial"/>
          <w:sz w:val="18"/>
          <w:szCs w:val="18"/>
        </w:rPr>
        <w:t xml:space="preserve"> compound, grams.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w:t>
      </w:r>
      <w:r w:rsidRPr="00B74791">
        <w:rPr>
          <w:rFonts w:ascii="Arial" w:eastAsia="Times New Roman" w:hAnsi="Arial" w:cs="Arial"/>
          <w:sz w:val="13"/>
          <w:szCs w:val="13"/>
          <w:vertAlign w:val="subscript"/>
        </w:rPr>
        <w:t>i</w:t>
      </w:r>
      <w:proofErr w:type="spellEnd"/>
      <w:r w:rsidRPr="00B74791">
        <w:rPr>
          <w:rFonts w:ascii="Arial" w:eastAsia="Times New Roman" w:hAnsi="Arial" w:cs="Arial"/>
          <w:sz w:val="18"/>
          <w:szCs w:val="18"/>
        </w:rPr>
        <w:t xml:space="preserve"> = Molecular weight of the “</w:t>
      </w:r>
      <w:proofErr w:type="spellStart"/>
      <w:r w:rsidRPr="00B74791">
        <w:rPr>
          <w:rFonts w:ascii="Arial" w:eastAsia="Times New Roman" w:hAnsi="Arial" w:cs="Arial"/>
          <w:sz w:val="18"/>
          <w:szCs w:val="18"/>
        </w:rPr>
        <w:t>i”</w:t>
      </w:r>
      <w:proofErr w:type="gramStart"/>
      <w:r w:rsidRPr="00B74791">
        <w:rPr>
          <w:rFonts w:ascii="Arial" w:eastAsia="Times New Roman" w:hAnsi="Arial" w:cs="Arial"/>
          <w:sz w:val="18"/>
          <w:szCs w:val="18"/>
        </w:rPr>
        <w:t>th</w:t>
      </w:r>
      <w:proofErr w:type="spellEnd"/>
      <w:proofErr w:type="gramEnd"/>
      <w:r w:rsidRPr="00B74791">
        <w:rPr>
          <w:rFonts w:ascii="Arial" w:eastAsia="Times New Roman" w:hAnsi="Arial" w:cs="Arial"/>
          <w:sz w:val="18"/>
          <w:szCs w:val="18"/>
        </w:rPr>
        <w:t xml:space="preserve"> VOC compound, g/g-mole.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w:t>
      </w:r>
      <w:r w:rsidRPr="00B74791">
        <w:rPr>
          <w:rFonts w:ascii="Arial" w:eastAsia="Times New Roman" w:hAnsi="Arial" w:cs="Arial"/>
          <w:sz w:val="13"/>
          <w:szCs w:val="13"/>
          <w:vertAlign w:val="subscript"/>
        </w:rPr>
        <w:t>w</w:t>
      </w:r>
      <w:proofErr w:type="spellEnd"/>
      <w:r w:rsidRPr="00B74791">
        <w:rPr>
          <w:rFonts w:ascii="Arial" w:eastAsia="Times New Roman" w:hAnsi="Arial" w:cs="Arial"/>
          <w:sz w:val="18"/>
          <w:szCs w:val="18"/>
        </w:rPr>
        <w:t xml:space="preserve"> = Molecular weight of water, g/g-mole.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w:t>
      </w:r>
      <w:r w:rsidRPr="00B74791">
        <w:rPr>
          <w:rFonts w:ascii="Arial" w:eastAsia="Times New Roman" w:hAnsi="Arial" w:cs="Arial"/>
          <w:sz w:val="13"/>
          <w:szCs w:val="13"/>
          <w:vertAlign w:val="subscript"/>
        </w:rPr>
        <w:t>e</w:t>
      </w:r>
      <w:proofErr w:type="spellEnd"/>
      <w:r w:rsidRPr="00B74791">
        <w:rPr>
          <w:rFonts w:ascii="Arial" w:eastAsia="Times New Roman" w:hAnsi="Arial" w:cs="Arial"/>
          <w:sz w:val="18"/>
          <w:szCs w:val="18"/>
        </w:rPr>
        <w:t xml:space="preserve"> = Molecular weight of exempt compound, g/g-mole.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PP</w:t>
      </w:r>
      <w:r w:rsidRPr="00B74791">
        <w:rPr>
          <w:rFonts w:ascii="Arial" w:eastAsia="Times New Roman" w:hAnsi="Arial" w:cs="Arial"/>
          <w:sz w:val="13"/>
          <w:szCs w:val="13"/>
          <w:vertAlign w:val="subscript"/>
        </w:rPr>
        <w:t>c</w:t>
      </w:r>
      <w:proofErr w:type="spellEnd"/>
      <w:r w:rsidRPr="00B74791">
        <w:rPr>
          <w:rFonts w:ascii="Arial" w:eastAsia="Times New Roman" w:hAnsi="Arial" w:cs="Arial"/>
          <w:sz w:val="18"/>
          <w:szCs w:val="18"/>
        </w:rPr>
        <w:t xml:space="preserve"> = VOC composite partial pressure at 20 °C, mm Hg.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VP</w:t>
      </w:r>
      <w:r w:rsidRPr="00B74791">
        <w:rPr>
          <w:rFonts w:ascii="Arial" w:eastAsia="Times New Roman" w:hAnsi="Arial" w:cs="Arial"/>
          <w:sz w:val="13"/>
          <w:szCs w:val="13"/>
          <w:vertAlign w:val="subscript"/>
        </w:rPr>
        <w:t>i</w:t>
      </w:r>
      <w:proofErr w:type="spellEnd"/>
      <w:r w:rsidRPr="00B74791">
        <w:rPr>
          <w:rFonts w:ascii="Arial" w:eastAsia="Times New Roman" w:hAnsi="Arial" w:cs="Arial"/>
          <w:sz w:val="18"/>
          <w:szCs w:val="18"/>
        </w:rPr>
        <w:t xml:space="preserve"> = Vapor pressure of the “</w:t>
      </w:r>
      <w:proofErr w:type="spellStart"/>
      <w:r w:rsidRPr="00B74791">
        <w:rPr>
          <w:rFonts w:ascii="Arial" w:eastAsia="Times New Roman" w:hAnsi="Arial" w:cs="Arial"/>
          <w:sz w:val="18"/>
          <w:szCs w:val="18"/>
        </w:rPr>
        <w:t>i”</w:t>
      </w:r>
      <w:proofErr w:type="gramStart"/>
      <w:r w:rsidRPr="00B74791">
        <w:rPr>
          <w:rFonts w:ascii="Arial" w:eastAsia="Times New Roman" w:hAnsi="Arial" w:cs="Arial"/>
          <w:sz w:val="18"/>
          <w:szCs w:val="18"/>
        </w:rPr>
        <w:t>th</w:t>
      </w:r>
      <w:proofErr w:type="spellEnd"/>
      <w:proofErr w:type="gramEnd"/>
      <w:r w:rsidRPr="00B74791">
        <w:rPr>
          <w:rFonts w:ascii="Arial" w:eastAsia="Times New Roman" w:hAnsi="Arial" w:cs="Arial"/>
          <w:sz w:val="18"/>
          <w:szCs w:val="18"/>
        </w:rPr>
        <w:t xml:space="preserve"> VOC compound at 20 °C, mm Hg.</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Organic HAP content level determination—compliant primers and topcoats.</w:t>
      </w:r>
      <w:r w:rsidRPr="00B74791">
        <w:rPr>
          <w:rFonts w:ascii="Arial" w:eastAsia="Times New Roman" w:hAnsi="Arial" w:cs="Arial"/>
          <w:sz w:val="20"/>
          <w:szCs w:val="20"/>
        </w:rPr>
        <w:t xml:space="preserve"> For those uncontrolled primers and topcoats complying with the primer and topcoat organic HAP content limits specified in §63.745(c) without being averaged, the following procedures shall be used to determine the mass of organic HAP emitted per volume of coating (less water)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For each coating formulation as applied, determine the organic HAP weight fraction, water weight fraction (if applicable), and density from manufacturer's data. If these values cannot be determined using the manufacturer's data, the owner or operator shall submit an alternative procedure for determining their values for approval by the Administrator. Recalculation is required only when a change occurs in the coating formulation.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For each coating as applied, calculate the mass of organic HAP emitted per volume of coating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less water as applied using equations 1, 2, and 3: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371090" cy="425450"/>
            <wp:effectExtent l="0" t="0" r="0" b="0"/>
            <wp:docPr id="28" name="Picture 28" descr="eCFR graphic er01se95.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01se95.004.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71090" cy="42545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36"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wi</w:t>
      </w:r>
      <w:proofErr w:type="spellEnd"/>
      <w:r w:rsidRPr="00B74791">
        <w:rPr>
          <w:rFonts w:ascii="Arial" w:eastAsia="Times New Roman" w:hAnsi="Arial" w:cs="Arial"/>
          <w:sz w:val="18"/>
          <w:szCs w:val="18"/>
        </w:rPr>
        <w:t xml:space="preserve"> = volume (gal) of water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D</w:t>
      </w:r>
      <w:r w:rsidRPr="00B74791">
        <w:rPr>
          <w:rFonts w:ascii="Arial" w:eastAsia="Times New Roman" w:hAnsi="Arial" w:cs="Arial"/>
          <w:sz w:val="13"/>
          <w:szCs w:val="13"/>
          <w:vertAlign w:val="subscript"/>
        </w:rPr>
        <w:t>ci</w:t>
      </w:r>
      <w:proofErr w:type="spellEnd"/>
      <w:r w:rsidRPr="00B74791">
        <w:rPr>
          <w:rFonts w:ascii="Arial" w:eastAsia="Times New Roman" w:hAnsi="Arial" w:cs="Arial"/>
          <w:sz w:val="18"/>
          <w:szCs w:val="18"/>
        </w:rPr>
        <w:t xml:space="preserve"> = density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coating per gal of coating)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proofErr w:type="gramStart"/>
      <w:r w:rsidRPr="00B74791">
        <w:rPr>
          <w:rFonts w:ascii="Arial" w:eastAsia="Times New Roman" w:hAnsi="Arial" w:cs="Arial"/>
          <w:sz w:val="18"/>
          <w:szCs w:val="18"/>
        </w:rPr>
        <w:t>W</w:t>
      </w:r>
      <w:r w:rsidRPr="00B74791">
        <w:rPr>
          <w:rFonts w:ascii="Arial" w:eastAsia="Times New Roman" w:hAnsi="Arial" w:cs="Arial"/>
          <w:sz w:val="13"/>
          <w:szCs w:val="13"/>
          <w:vertAlign w:val="subscript"/>
        </w:rPr>
        <w:t>wi</w:t>
      </w:r>
      <w:proofErr w:type="spellEnd"/>
      <w:proofErr w:type="gramEnd"/>
      <w:r w:rsidRPr="00B74791">
        <w:rPr>
          <w:rFonts w:ascii="Arial" w:eastAsia="Times New Roman" w:hAnsi="Arial" w:cs="Arial"/>
          <w:sz w:val="18"/>
          <w:szCs w:val="18"/>
        </w:rPr>
        <w:t xml:space="preserve"> = weight fraction (expressed as a decimal) of water in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proofErr w:type="gramStart"/>
      <w:r w:rsidRPr="00B74791">
        <w:rPr>
          <w:rFonts w:ascii="Arial" w:eastAsia="Times New Roman" w:hAnsi="Arial" w:cs="Arial"/>
          <w:sz w:val="18"/>
          <w:szCs w:val="18"/>
        </w:rPr>
        <w:t>D</w:t>
      </w:r>
      <w:r w:rsidRPr="00B74791">
        <w:rPr>
          <w:rFonts w:ascii="Arial" w:eastAsia="Times New Roman" w:hAnsi="Arial" w:cs="Arial"/>
          <w:sz w:val="13"/>
          <w:szCs w:val="13"/>
          <w:vertAlign w:val="subscript"/>
        </w:rPr>
        <w:t>w</w:t>
      </w:r>
      <w:proofErr w:type="spellEnd"/>
      <w:proofErr w:type="gramEnd"/>
      <w:r w:rsidRPr="00B74791">
        <w:rPr>
          <w:rFonts w:ascii="Arial" w:eastAsia="Times New Roman" w:hAnsi="Arial" w:cs="Arial"/>
          <w:sz w:val="18"/>
          <w:szCs w:val="18"/>
        </w:rPr>
        <w:t xml:space="preserve"> = density of water, 8.33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/gal.</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lastRenderedPageBreak/>
        <w:drawing>
          <wp:inline distT="0" distB="0" distL="0" distR="0">
            <wp:extent cx="2413635" cy="223520"/>
            <wp:effectExtent l="0" t="0" r="5715" b="5080"/>
            <wp:docPr id="27" name="Picture 27" descr="eCFR graphic er01se95.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1se95.005.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13635" cy="22352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38"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t>
      </w:r>
      <w:r w:rsidRPr="00B74791">
        <w:rPr>
          <w:rFonts w:ascii="Arial" w:eastAsia="Times New Roman" w:hAnsi="Arial" w:cs="Arial"/>
          <w:sz w:val="13"/>
          <w:szCs w:val="13"/>
          <w:vertAlign w:val="subscript"/>
        </w:rPr>
        <w:t>Hi</w:t>
      </w:r>
      <w:proofErr w:type="spellEnd"/>
      <w:r w:rsidRPr="00B74791">
        <w:rPr>
          <w:rFonts w:ascii="Arial" w:eastAsia="Times New Roman" w:hAnsi="Arial" w:cs="Arial"/>
          <w:sz w:val="18"/>
          <w:szCs w:val="18"/>
        </w:rPr>
        <w:t xml:space="preserve"> = mass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organic HAP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D</w:t>
      </w:r>
      <w:r w:rsidRPr="00B74791">
        <w:rPr>
          <w:rFonts w:ascii="Arial" w:eastAsia="Times New Roman" w:hAnsi="Arial" w:cs="Arial"/>
          <w:sz w:val="13"/>
          <w:szCs w:val="13"/>
          <w:vertAlign w:val="subscript"/>
        </w:rPr>
        <w:t>ci</w:t>
      </w:r>
      <w:proofErr w:type="spellEnd"/>
      <w:r w:rsidRPr="00B74791">
        <w:rPr>
          <w:rFonts w:ascii="Arial" w:eastAsia="Times New Roman" w:hAnsi="Arial" w:cs="Arial"/>
          <w:sz w:val="18"/>
          <w:szCs w:val="18"/>
        </w:rPr>
        <w:t xml:space="preserve"> = density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coating per gal of coating)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W</w:t>
      </w:r>
      <w:r w:rsidRPr="00B74791">
        <w:rPr>
          <w:rFonts w:ascii="Arial" w:eastAsia="Times New Roman" w:hAnsi="Arial" w:cs="Arial"/>
          <w:sz w:val="13"/>
          <w:szCs w:val="13"/>
          <w:vertAlign w:val="subscript"/>
        </w:rPr>
        <w:t>Hi</w:t>
      </w:r>
      <w:proofErr w:type="spellEnd"/>
      <w:r w:rsidRPr="00B74791">
        <w:rPr>
          <w:rFonts w:ascii="Arial" w:eastAsia="Times New Roman" w:hAnsi="Arial" w:cs="Arial"/>
          <w:sz w:val="18"/>
          <w:szCs w:val="18"/>
        </w:rPr>
        <w:t xml:space="preserve"> = weight fraction (expressed as a decimal) of organic HAP in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434590" cy="425450"/>
            <wp:effectExtent l="0" t="0" r="3810" b="0"/>
            <wp:docPr id="26" name="Picture 26" descr="eCFR graphic er01se95.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1se95.006.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34590" cy="42545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40"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H</w:t>
      </w:r>
      <w:r w:rsidRPr="00B74791">
        <w:rPr>
          <w:rFonts w:ascii="Arial" w:eastAsia="Times New Roman" w:hAnsi="Arial" w:cs="Arial"/>
          <w:sz w:val="13"/>
          <w:szCs w:val="13"/>
          <w:vertAlign w:val="subscript"/>
        </w:rPr>
        <w:t>i</w:t>
      </w:r>
      <w:r w:rsidRPr="00B74791">
        <w:rPr>
          <w:rFonts w:ascii="Arial" w:eastAsia="Times New Roman" w:hAnsi="Arial" w:cs="Arial"/>
          <w:sz w:val="18"/>
          <w:szCs w:val="18"/>
        </w:rPr>
        <w:t xml:space="preserve"> = mass of organic HAP emitted per volume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/gal) less water as applied.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t>
      </w:r>
      <w:r w:rsidRPr="00B74791">
        <w:rPr>
          <w:rFonts w:ascii="Arial" w:eastAsia="Times New Roman" w:hAnsi="Arial" w:cs="Arial"/>
          <w:sz w:val="13"/>
          <w:szCs w:val="13"/>
          <w:vertAlign w:val="subscript"/>
        </w:rPr>
        <w:t>Hi</w:t>
      </w:r>
      <w:proofErr w:type="spellEnd"/>
      <w:r w:rsidRPr="00B74791">
        <w:rPr>
          <w:rFonts w:ascii="Arial" w:eastAsia="Times New Roman" w:hAnsi="Arial" w:cs="Arial"/>
          <w:sz w:val="18"/>
          <w:szCs w:val="18"/>
        </w:rPr>
        <w:t xml:space="preserve"> = mass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organic HAP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wi</w:t>
      </w:r>
      <w:proofErr w:type="spellEnd"/>
      <w:r w:rsidRPr="00B74791">
        <w:rPr>
          <w:rFonts w:ascii="Arial" w:eastAsia="Times New Roman" w:hAnsi="Arial" w:cs="Arial"/>
          <w:sz w:val="18"/>
          <w:szCs w:val="18"/>
        </w:rPr>
        <w:t xml:space="preserve"> = volume (gal) of water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w:t>
      </w:r>
      <w:r w:rsidRPr="00B74791">
        <w:rPr>
          <w:rFonts w:ascii="Arial" w:eastAsia="Times New Roman" w:hAnsi="Arial" w:cs="Arial"/>
          <w:i/>
          <w:iCs/>
          <w:sz w:val="20"/>
          <w:szCs w:val="20"/>
        </w:rPr>
        <w:t>Organic HAP content level determination—averaged primers and topcoats.</w:t>
      </w:r>
      <w:r w:rsidRPr="00B74791">
        <w:rPr>
          <w:rFonts w:ascii="Arial" w:eastAsia="Times New Roman" w:hAnsi="Arial" w:cs="Arial"/>
          <w:sz w:val="20"/>
          <w:szCs w:val="20"/>
        </w:rPr>
        <w:t xml:space="preserve"> For those uncontrolled primers and topcoats that are averaged together in order to comply with the primer and topcoat organic HAP content limits specified in §63.745(c), the following procedure shall be used to determine the monthly volume-weighted average mass of organic HAP emitted per volume of coating (less water) as applied, unless the permitting agency specifies a shorter averaging period as part of an ambient ozone control program.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Determine the total organic HAP weight fraction as applied of each coating. If any ingredients, including diluent solvent, are added to a coating prior to its application, the organic HAP weight fraction of the coating shall be determined at a time and location in the process after all ingredients have been added.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Determine the total organic HAP weight fraction of each coating as applied each month.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If no changes have been made to a coating, either as supplied or as applied, or if a change has been made that has a minimal effect on the organic HAP content of the coating, the value previously determined may continue to be used until a change in formulation has been made by either the manufacturer or the user.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If a change in formulation or a change in the ingredients added to the coating takes place, including the ratio of coating to diluent solvent, prior to its application, either of which results in a more than minimal effect on the organic HAP content of the coating, the total organic HAP weight fraction of the coating shall be </w:t>
      </w:r>
      <w:proofErr w:type="spellStart"/>
      <w:r w:rsidRPr="00B74791">
        <w:rPr>
          <w:rFonts w:ascii="Arial" w:eastAsia="Times New Roman" w:hAnsi="Arial" w:cs="Arial"/>
          <w:sz w:val="20"/>
          <w:szCs w:val="20"/>
        </w:rPr>
        <w:t>redetermined</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Manufacturer's formulation data may be used to determine the total organic HAP content of each coating and any ingredients added to the coating prior to its application. If the total organic HAP content cannot be determined using the manufacturer's data, the owner or operator shall submit an alternative procedure for determining the total organic HAP weight fraction for approval by the Administrator.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Determine the volume both in total gallons as applied and in total gallons (less water) as applied of each coating. If any ingredients, including diluent solvents, are added prior to its application, the volume of each coating shall be determined at a time and location in the process after all ingredients (including any diluent solvent) have been added.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Determine the volume of each coating (less water) as applied each month, unless the permitting agency specifies a shorter period as part of an ambient ozone control program.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volume applied may be determined from company records.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Determine the density of each coating as applied. If any ingredients, including diluent solvent, are added to a coating prior to its application, the density of the coating shall be determined at a time and location in the process after all ingredients have been added.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Determine the density of each coating as applied each month, unless the permitting agency specifies a shorter period as part of an ambient ozone control program.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If no changes have been made to a coating, either as supplied or as applied, or if a change has been made that has a minimal effect on the density of the coating, then the value previously determined may continue to be used until a change in formulation has been made by either the manufacturer or the user.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If a change in formulation or a change in the ingredients added to the coating takes place, including the ratio of coating to diluent solvent, prior to its application, either of which results in a more than minimal effect on the density of the coating, then the density of the coating shall be </w:t>
      </w:r>
      <w:proofErr w:type="spellStart"/>
      <w:r w:rsidRPr="00B74791">
        <w:rPr>
          <w:rFonts w:ascii="Arial" w:eastAsia="Times New Roman" w:hAnsi="Arial" w:cs="Arial"/>
          <w:sz w:val="20"/>
          <w:szCs w:val="20"/>
        </w:rPr>
        <w:t>redetermined</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density may be determined from company records, including manufacturer's data sheets. If the density of the coating cannot be determined using the company's records, including the manufacturer's data, then the owner or operator shall submit an alternative procedure for determining the density for approval by the Administrator.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 Calculate the total volume in gallons as applied (less water) by summing the individual volumes of each coating (less water) as applied, which were determined under paragraph (d</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(5) Calculate the volume-weighted average mass of organic HAP in coatings emitted per unit volume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coating (less water) as applied during each 30-day period using equation 4: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360295" cy="648335"/>
            <wp:effectExtent l="0" t="0" r="1905" b="0"/>
            <wp:docPr id="25" name="Picture 25" descr="eCFR graphic er01se95.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01se95.007.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60295" cy="64833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42"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H</w:t>
      </w:r>
      <w:r w:rsidRPr="00B74791">
        <w:rPr>
          <w:rFonts w:ascii="Arial" w:eastAsia="Times New Roman" w:hAnsi="Arial" w:cs="Arial"/>
          <w:sz w:val="13"/>
          <w:szCs w:val="13"/>
          <w:vertAlign w:val="subscript"/>
        </w:rPr>
        <w:t>a</w:t>
      </w:r>
      <w:r w:rsidRPr="00B74791">
        <w:rPr>
          <w:rFonts w:ascii="Arial" w:eastAsia="Times New Roman" w:hAnsi="Arial" w:cs="Arial"/>
          <w:sz w:val="18"/>
          <w:szCs w:val="18"/>
        </w:rPr>
        <w:t xml:space="preserve"> = volume-weighted average mass of organic HAP emitted per unit volume of coating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/gal) (less water) as applied during each 30-day period for those coatings being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n=number of coatings being averaged.</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W</w:t>
      </w:r>
      <w:r w:rsidRPr="00B74791">
        <w:rPr>
          <w:rFonts w:ascii="Arial" w:eastAsia="Times New Roman" w:hAnsi="Arial" w:cs="Arial"/>
          <w:sz w:val="13"/>
          <w:szCs w:val="13"/>
          <w:vertAlign w:val="subscript"/>
        </w:rPr>
        <w:t>Hi</w:t>
      </w:r>
      <w:proofErr w:type="spellEnd"/>
      <w:r w:rsidRPr="00B74791">
        <w:rPr>
          <w:rFonts w:ascii="Arial" w:eastAsia="Times New Roman" w:hAnsi="Arial" w:cs="Arial"/>
          <w:sz w:val="18"/>
          <w:szCs w:val="18"/>
        </w:rPr>
        <w:t xml:space="preserve"> = weight fraction (expressed as a decimal) of organic HAP in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as applied that is being averaged during each 30-day period.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lastRenderedPageBreak/>
        <w:t>D</w:t>
      </w:r>
      <w:r w:rsidRPr="00B74791">
        <w:rPr>
          <w:rFonts w:ascii="Arial" w:eastAsia="Times New Roman" w:hAnsi="Arial" w:cs="Arial"/>
          <w:sz w:val="13"/>
          <w:szCs w:val="13"/>
          <w:vertAlign w:val="subscript"/>
        </w:rPr>
        <w:t>ci</w:t>
      </w:r>
      <w:proofErr w:type="spellEnd"/>
      <w:r w:rsidRPr="00B74791">
        <w:rPr>
          <w:rFonts w:ascii="Arial" w:eastAsia="Times New Roman" w:hAnsi="Arial" w:cs="Arial"/>
          <w:sz w:val="18"/>
          <w:szCs w:val="18"/>
        </w:rPr>
        <w:t xml:space="preserve"> = density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coating per gal of coating)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as applied that is being averaged during each 30-day period.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ci</w:t>
      </w:r>
      <w:proofErr w:type="spellEnd"/>
      <w:r w:rsidRPr="00B74791">
        <w:rPr>
          <w:rFonts w:ascii="Arial" w:eastAsia="Times New Roman" w:hAnsi="Arial" w:cs="Arial"/>
          <w:sz w:val="18"/>
          <w:szCs w:val="18"/>
        </w:rPr>
        <w:t xml:space="preserve"> = volume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as applied that is being averaged during the 30-day period.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C</w:t>
      </w:r>
      <w:r w:rsidRPr="00B74791">
        <w:rPr>
          <w:rFonts w:ascii="Arial" w:eastAsia="Times New Roman" w:hAnsi="Arial" w:cs="Arial"/>
          <w:sz w:val="13"/>
          <w:szCs w:val="13"/>
          <w:vertAlign w:val="subscript"/>
        </w:rPr>
        <w:t>lw</w:t>
      </w:r>
      <w:proofErr w:type="spellEnd"/>
      <w:r w:rsidRPr="00B74791">
        <w:rPr>
          <w:rFonts w:ascii="Arial" w:eastAsia="Times New Roman" w:hAnsi="Arial" w:cs="Arial"/>
          <w:sz w:val="18"/>
          <w:szCs w:val="18"/>
        </w:rPr>
        <w:t xml:space="preserve"> = total volume (gal) of all coatings (less water) as applied that are being averaged during each 30-day period.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w:t>
      </w:r>
      <w:r w:rsidRPr="00B74791">
        <w:rPr>
          <w:rFonts w:ascii="Arial" w:eastAsia="Times New Roman" w:hAnsi="Arial" w:cs="Arial"/>
          <w:i/>
          <w:iCs/>
          <w:sz w:val="20"/>
          <w:szCs w:val="20"/>
        </w:rPr>
        <w:t>VOC content level determination—compliant primers and topcoats.</w:t>
      </w:r>
      <w:r w:rsidRPr="00B74791">
        <w:rPr>
          <w:rFonts w:ascii="Arial" w:eastAsia="Times New Roman" w:hAnsi="Arial" w:cs="Arial"/>
          <w:sz w:val="20"/>
          <w:szCs w:val="20"/>
        </w:rPr>
        <w:t xml:space="preserve"> For those uncontrolled primers and topcoats complying with the primer and topcoat VOC content levels specified in §63.745(c) without being averaged, the following procedure shall be used to determine the mass of VOC emitted per volume of coating (less water and exempt solvents)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Determine the VOC content of each formulation (less water and exempt solvents) as applied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For each coating applied, calculate the mass of VOC emitted per volume of coating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(less water and exempt solvents) as applied using equations 5, 6, and 7: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306955" cy="425450"/>
            <wp:effectExtent l="0" t="0" r="0" b="0"/>
            <wp:docPr id="24" name="Picture 24" descr="eCFR graphic er01se95.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01se95.008.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306955" cy="42545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44"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wi</w:t>
      </w:r>
      <w:proofErr w:type="spellEnd"/>
      <w:r w:rsidRPr="00B74791">
        <w:rPr>
          <w:rFonts w:ascii="Arial" w:eastAsia="Times New Roman" w:hAnsi="Arial" w:cs="Arial"/>
          <w:sz w:val="18"/>
          <w:szCs w:val="18"/>
        </w:rPr>
        <w:t xml:space="preserve"> = volume (gal) of water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D</w:t>
      </w:r>
      <w:r w:rsidRPr="00B74791">
        <w:rPr>
          <w:rFonts w:ascii="Arial" w:eastAsia="Times New Roman" w:hAnsi="Arial" w:cs="Arial"/>
          <w:sz w:val="13"/>
          <w:szCs w:val="13"/>
          <w:vertAlign w:val="subscript"/>
        </w:rPr>
        <w:t>ci</w:t>
      </w:r>
      <w:proofErr w:type="spellEnd"/>
      <w:r w:rsidRPr="00B74791">
        <w:rPr>
          <w:rFonts w:ascii="Arial" w:eastAsia="Times New Roman" w:hAnsi="Arial" w:cs="Arial"/>
          <w:sz w:val="18"/>
          <w:szCs w:val="18"/>
        </w:rPr>
        <w:t xml:space="preserve"> = density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coating per gal of coating)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proofErr w:type="gramStart"/>
      <w:r w:rsidRPr="00B74791">
        <w:rPr>
          <w:rFonts w:ascii="Arial" w:eastAsia="Times New Roman" w:hAnsi="Arial" w:cs="Arial"/>
          <w:sz w:val="18"/>
          <w:szCs w:val="18"/>
        </w:rPr>
        <w:t>W</w:t>
      </w:r>
      <w:r w:rsidRPr="00B74791">
        <w:rPr>
          <w:rFonts w:ascii="Arial" w:eastAsia="Times New Roman" w:hAnsi="Arial" w:cs="Arial"/>
          <w:sz w:val="13"/>
          <w:szCs w:val="13"/>
          <w:vertAlign w:val="subscript"/>
        </w:rPr>
        <w:t>wi</w:t>
      </w:r>
      <w:proofErr w:type="spellEnd"/>
      <w:proofErr w:type="gramEnd"/>
      <w:r w:rsidRPr="00B74791">
        <w:rPr>
          <w:rFonts w:ascii="Arial" w:eastAsia="Times New Roman" w:hAnsi="Arial" w:cs="Arial"/>
          <w:sz w:val="18"/>
          <w:szCs w:val="18"/>
        </w:rPr>
        <w:t xml:space="preserve"> = weight fraction (expressed as a decimal) of water in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proofErr w:type="gramStart"/>
      <w:r w:rsidRPr="00B74791">
        <w:rPr>
          <w:rFonts w:ascii="Arial" w:eastAsia="Times New Roman" w:hAnsi="Arial" w:cs="Arial"/>
          <w:sz w:val="18"/>
          <w:szCs w:val="18"/>
        </w:rPr>
        <w:t>D</w:t>
      </w:r>
      <w:r w:rsidRPr="00B74791">
        <w:rPr>
          <w:rFonts w:ascii="Arial" w:eastAsia="Times New Roman" w:hAnsi="Arial" w:cs="Arial"/>
          <w:sz w:val="13"/>
          <w:szCs w:val="13"/>
          <w:vertAlign w:val="subscript"/>
        </w:rPr>
        <w:t>w</w:t>
      </w:r>
      <w:proofErr w:type="spellEnd"/>
      <w:proofErr w:type="gramEnd"/>
      <w:r w:rsidRPr="00B74791">
        <w:rPr>
          <w:rFonts w:ascii="Arial" w:eastAsia="Times New Roman" w:hAnsi="Arial" w:cs="Arial"/>
          <w:sz w:val="18"/>
          <w:szCs w:val="18"/>
        </w:rPr>
        <w:t xml:space="preserve"> = density of water, 8.33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/gal.</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339340" cy="223520"/>
            <wp:effectExtent l="0" t="0" r="3810" b="5080"/>
            <wp:docPr id="23" name="Picture 23" descr="eCFR graphic er01se95.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01se95.009.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39340" cy="22352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46"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t>
      </w:r>
      <w:r w:rsidRPr="00B74791">
        <w:rPr>
          <w:rFonts w:ascii="Arial" w:eastAsia="Times New Roman" w:hAnsi="Arial" w:cs="Arial"/>
          <w:sz w:val="13"/>
          <w:szCs w:val="13"/>
          <w:vertAlign w:val="subscript"/>
        </w:rPr>
        <w:t>Vi</w:t>
      </w:r>
      <w:proofErr w:type="spellEnd"/>
      <w:r w:rsidRPr="00B74791">
        <w:rPr>
          <w:rFonts w:ascii="Arial" w:eastAsia="Times New Roman" w:hAnsi="Arial" w:cs="Arial"/>
          <w:sz w:val="18"/>
          <w:szCs w:val="18"/>
        </w:rPr>
        <w:t xml:space="preserve"> = mass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VOC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D</w:t>
      </w:r>
      <w:r w:rsidRPr="00B74791">
        <w:rPr>
          <w:rFonts w:ascii="Arial" w:eastAsia="Times New Roman" w:hAnsi="Arial" w:cs="Arial"/>
          <w:sz w:val="13"/>
          <w:szCs w:val="13"/>
          <w:vertAlign w:val="subscript"/>
        </w:rPr>
        <w:t>ci</w:t>
      </w:r>
      <w:proofErr w:type="spellEnd"/>
      <w:r w:rsidRPr="00B74791">
        <w:rPr>
          <w:rFonts w:ascii="Arial" w:eastAsia="Times New Roman" w:hAnsi="Arial" w:cs="Arial"/>
          <w:sz w:val="18"/>
          <w:szCs w:val="18"/>
        </w:rPr>
        <w:t xml:space="preserve"> = density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coating per gal of coating)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W</w:t>
      </w:r>
      <w:r w:rsidRPr="00B74791">
        <w:rPr>
          <w:rFonts w:ascii="Arial" w:eastAsia="Times New Roman" w:hAnsi="Arial" w:cs="Arial"/>
          <w:sz w:val="13"/>
          <w:szCs w:val="13"/>
          <w:vertAlign w:val="subscript"/>
        </w:rPr>
        <w:t>Vi</w:t>
      </w:r>
      <w:proofErr w:type="spellEnd"/>
      <w:r w:rsidRPr="00B74791">
        <w:rPr>
          <w:rFonts w:ascii="Arial" w:eastAsia="Times New Roman" w:hAnsi="Arial" w:cs="Arial"/>
          <w:sz w:val="18"/>
          <w:szCs w:val="18"/>
        </w:rPr>
        <w:t xml:space="preserve"> = weight fraction (expressed as a decimal) of VOC in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1903095" cy="436245"/>
            <wp:effectExtent l="0" t="0" r="1905" b="1905"/>
            <wp:docPr id="22" name="Picture 22" descr="eCFR graphic er27mr9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27mr98.002.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3095" cy="43624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48"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G</w:t>
      </w:r>
      <w:r w:rsidRPr="00B74791">
        <w:rPr>
          <w:rFonts w:ascii="Arial" w:eastAsia="Times New Roman" w:hAnsi="Arial" w:cs="Arial"/>
          <w:sz w:val="13"/>
          <w:szCs w:val="13"/>
          <w:vertAlign w:val="subscript"/>
        </w:rPr>
        <w:t>i</w:t>
      </w:r>
      <w:proofErr w:type="spellEnd"/>
      <w:r w:rsidRPr="00B74791">
        <w:rPr>
          <w:rFonts w:ascii="Arial" w:eastAsia="Times New Roman" w:hAnsi="Arial" w:cs="Arial"/>
          <w:sz w:val="18"/>
          <w:szCs w:val="18"/>
        </w:rPr>
        <w:t xml:space="preserve"> = mass of VOC emitted per volume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/gal) (less water and exempt solvents) as applied.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t>
      </w:r>
      <w:r w:rsidRPr="00B74791">
        <w:rPr>
          <w:rFonts w:ascii="Arial" w:eastAsia="Times New Roman" w:hAnsi="Arial" w:cs="Arial"/>
          <w:sz w:val="13"/>
          <w:szCs w:val="13"/>
          <w:vertAlign w:val="subscript"/>
        </w:rPr>
        <w:t>Vi</w:t>
      </w:r>
      <w:proofErr w:type="spellEnd"/>
      <w:r w:rsidRPr="00B74791">
        <w:rPr>
          <w:rFonts w:ascii="Arial" w:eastAsia="Times New Roman" w:hAnsi="Arial" w:cs="Arial"/>
          <w:sz w:val="18"/>
          <w:szCs w:val="18"/>
        </w:rPr>
        <w:t xml:space="preserve"> = mass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of VOC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wi</w:t>
      </w:r>
      <w:proofErr w:type="spellEnd"/>
      <w:r w:rsidRPr="00B74791">
        <w:rPr>
          <w:rFonts w:ascii="Arial" w:eastAsia="Times New Roman" w:hAnsi="Arial" w:cs="Arial"/>
          <w:sz w:val="18"/>
          <w:szCs w:val="18"/>
        </w:rPr>
        <w:t xml:space="preserve"> = volume (gal) of water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Xi</w:t>
      </w:r>
      <w:proofErr w:type="spellEnd"/>
      <w:r w:rsidRPr="00B74791">
        <w:rPr>
          <w:rFonts w:ascii="Arial" w:eastAsia="Times New Roman" w:hAnsi="Arial" w:cs="Arial"/>
          <w:sz w:val="18"/>
          <w:szCs w:val="18"/>
        </w:rPr>
        <w:t xml:space="preserve"> = volume (gal) of exempt solvents in one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If the VOC content is found to be different when EPA Method 24 is used during an enforcement inspection from that used by the owner or operator in calculating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compliance shall be based, except as provided in paragraph (e)(3)(ii) of this section, upon the VOC content obtained using EPA Method 24.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If the VOC content of a coating obtained using Method 24 would indicate noncompliance as determined under either §63.749 (d</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or (d)(4)(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an owner or operator may elect to average the coating with other uncontrolled coatings and (re)calculate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(using the procedure specified in paragraph (f) of this section), provided appropriate and sufficient records were maintained for all coatings included in the average (re)calculation. The (re)calculated value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in paragraph (f)) for the averaged coatings shall then be used to determine compliance.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(f) </w:t>
      </w:r>
      <w:r w:rsidRPr="00B74791">
        <w:rPr>
          <w:rFonts w:ascii="Arial" w:eastAsia="Times New Roman" w:hAnsi="Arial" w:cs="Arial"/>
          <w:i/>
          <w:iCs/>
          <w:sz w:val="20"/>
          <w:szCs w:val="20"/>
        </w:rPr>
        <w:t>VOC content level determination—averaged primers and topcoats.</w:t>
      </w:r>
      <w:r w:rsidRPr="00B74791">
        <w:rPr>
          <w:rFonts w:ascii="Arial" w:eastAsia="Times New Roman" w:hAnsi="Arial" w:cs="Arial"/>
          <w:sz w:val="20"/>
          <w:szCs w:val="20"/>
        </w:rPr>
        <w:t xml:space="preserve"> For those uncontrolled primers and topcoats that are averaged within their respective coating category in order to comply with the primer and topcoat VOC content limits specified in §63.745 (c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 and (c)(4), the following procedure shall be used to determine the monthly volume-weighted average mass of VOC emitted per volume of coating (less water and exempt solvents) as applied, unless the permitting agency specifies a shorter averaging period as part of an ambient ozone control program.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Determine the VOC content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as applied of each coating. If any ingredients, including diluent solvent, are added to a coating prior to its application, the VOC content of the coating shall be determined at a time and location in the process after all ingredients have been added.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Determine the VOC content of each coating as applied each month, unless the permitting agency specifies a shorter period as part of an ambient ozone control program.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If no changes have been made to a coating, either as supplied or as applied, or if a change has been made that has a minimal effect on the VOC content of the coating, the value previously determined may continue to be used until a change in formulation has been made by either the manufacturer or the user.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If a change in formulation or a change in the ingredients added to the coating takes place, including the ratio of coating to diluent solvent, prior to its application, either of which results in a more than minimal effect on the VOC content of the coating, the VOC content of the coating shall be </w:t>
      </w:r>
      <w:proofErr w:type="spellStart"/>
      <w:r w:rsidRPr="00B74791">
        <w:rPr>
          <w:rFonts w:ascii="Arial" w:eastAsia="Times New Roman" w:hAnsi="Arial" w:cs="Arial"/>
          <w:sz w:val="20"/>
          <w:szCs w:val="20"/>
        </w:rPr>
        <w:t>redetermined</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Determine the VOC content of each primer and topcoat formulation (less water and exempt solvents) as applied using EPA Method 24 or from manufacturer's data.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Determine the volume both in total gallons as applied and in total gallons (less water and exempt solvents) as applied of each coating. If any ingredients, including diluent solvents, are added prior to its application, the volume of each coating shall be determined at a time and location in the process after all ingredients (including any diluent solvent) have been added.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(ii) Determine the volume of each coating (less water and exempt solvents) as applied each day.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volume applied may be determined from company records.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Calculate the total volume in gallons (less water and exempt solvents) as applied by summing the individual volumes of each coating (less water and exempt solvents) as applied, which were determined under paragraph (f)(2)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 Calculate the volume-weighted average mass of VOC emitted per unit volume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coating (less water and exempt solvents) as applied for each coating category during each 30-day period using equation 8: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424430" cy="648335"/>
            <wp:effectExtent l="0" t="0" r="0" b="0"/>
            <wp:docPr id="21" name="Picture 21" descr="eCFR graphic er01se95.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01se95.011.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24430" cy="64833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50"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G</w:t>
      </w:r>
      <w:r w:rsidRPr="00B74791">
        <w:rPr>
          <w:rFonts w:ascii="Arial" w:eastAsia="Times New Roman" w:hAnsi="Arial" w:cs="Arial"/>
          <w:sz w:val="13"/>
          <w:szCs w:val="13"/>
          <w:vertAlign w:val="subscript"/>
        </w:rPr>
        <w:t>a</w:t>
      </w:r>
      <w:proofErr w:type="spellEnd"/>
      <w:r w:rsidRPr="00B74791">
        <w:rPr>
          <w:rFonts w:ascii="Arial" w:eastAsia="Times New Roman" w:hAnsi="Arial" w:cs="Arial"/>
          <w:sz w:val="18"/>
          <w:szCs w:val="18"/>
        </w:rPr>
        <w:t xml:space="preserve"> = volume weighted average mass of VOC per unit volume of coating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/gal) (less water and exempt solvents) as applied during each 30-day period for those coatings being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 xml:space="preserve">n=number of coatings being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(VOC</w:t>
      </w:r>
      <w:proofErr w:type="gramStart"/>
      <w:r w:rsidRPr="00B74791">
        <w:rPr>
          <w:rFonts w:ascii="Arial" w:eastAsia="Times New Roman" w:hAnsi="Arial" w:cs="Arial"/>
          <w:sz w:val="18"/>
          <w:szCs w:val="18"/>
        </w:rPr>
        <w:t>)</w:t>
      </w:r>
      <w:r w:rsidRPr="00B74791">
        <w:rPr>
          <w:rFonts w:ascii="Arial" w:eastAsia="Times New Roman" w:hAnsi="Arial" w:cs="Arial"/>
          <w:sz w:val="13"/>
          <w:szCs w:val="13"/>
          <w:vertAlign w:val="subscript"/>
        </w:rPr>
        <w:t>ci</w:t>
      </w:r>
      <w:proofErr w:type="gramEnd"/>
      <w:r w:rsidRPr="00B74791">
        <w:rPr>
          <w:rFonts w:ascii="Arial" w:eastAsia="Times New Roman" w:hAnsi="Arial" w:cs="Arial"/>
          <w:sz w:val="18"/>
          <w:szCs w:val="18"/>
        </w:rPr>
        <w:t xml:space="preserve"> = VOC content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(less water and exempt solvents) as applied (as determined using the procedures specified in paragraph (f)(1) of this section) that is being averaged during the 30-day period.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ci</w:t>
      </w:r>
      <w:proofErr w:type="spellEnd"/>
      <w:r w:rsidRPr="00B74791">
        <w:rPr>
          <w:rFonts w:ascii="Arial" w:eastAsia="Times New Roman" w:hAnsi="Arial" w:cs="Arial"/>
          <w:sz w:val="18"/>
          <w:szCs w:val="18"/>
        </w:rPr>
        <w:t xml:space="preserve"> = volume (gal) of coating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(less water and exempt solvents) as applied that is being averaged during the 30-day period.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C</w:t>
      </w:r>
      <w:r w:rsidRPr="00B74791">
        <w:rPr>
          <w:rFonts w:ascii="Arial" w:eastAsia="Times New Roman" w:hAnsi="Arial" w:cs="Arial"/>
          <w:sz w:val="13"/>
          <w:szCs w:val="13"/>
          <w:vertAlign w:val="subscript"/>
        </w:rPr>
        <w:t>lwes</w:t>
      </w:r>
      <w:proofErr w:type="spellEnd"/>
      <w:r w:rsidRPr="00B74791">
        <w:rPr>
          <w:rFonts w:ascii="Arial" w:eastAsia="Times New Roman" w:hAnsi="Arial" w:cs="Arial"/>
          <w:sz w:val="18"/>
          <w:szCs w:val="18"/>
        </w:rPr>
        <w:t xml:space="preserve"> = total volume (gal) of all coatings (less water and exempt solvents) as applied during each 30-day period for those coatings being averaged.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(5)(</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If the VOC content is found to be different when EPA Method 24 is used during an enforcement inspection from that used by the owner or operator in calculating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recalculation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is required using the new value. If more than one coating is involved, the recalculation shall be made once using all of the new values.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If recalculation is required, an owner or operator may elect to include in the recalculation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uncontrolled coatings that were not previously included provided appropriate and sufficient records were maintained for these other coatings to allow daily recalculations.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recalculated value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under either paragraph (f</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5)(</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or (f)(5)(ii) of this section shall be used to determine compliance.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(g) </w:t>
      </w:r>
      <w:r w:rsidRPr="00B74791">
        <w:rPr>
          <w:rFonts w:ascii="Arial" w:eastAsia="Times New Roman" w:hAnsi="Arial" w:cs="Arial"/>
          <w:i/>
          <w:iCs/>
          <w:sz w:val="20"/>
          <w:szCs w:val="20"/>
        </w:rPr>
        <w:t xml:space="preserve">Overall VOC and/or organic HAP control efficiency—carbon </w:t>
      </w:r>
      <w:proofErr w:type="spellStart"/>
      <w:r w:rsidRPr="00B74791">
        <w:rPr>
          <w:rFonts w:ascii="Arial" w:eastAsia="Times New Roman" w:hAnsi="Arial" w:cs="Arial"/>
          <w:i/>
          <w:iCs/>
          <w:sz w:val="20"/>
          <w:szCs w:val="20"/>
        </w:rPr>
        <w:t>adsorber</w:t>
      </w:r>
      <w:proofErr w:type="spellEnd"/>
      <w:r w:rsidRPr="00B74791">
        <w:rPr>
          <w:rFonts w:ascii="Arial" w:eastAsia="Times New Roman" w:hAnsi="Arial" w:cs="Arial"/>
          <w:i/>
          <w:iCs/>
          <w:sz w:val="20"/>
          <w:szCs w:val="20"/>
        </w:rPr>
        <w:t>.</w:t>
      </w:r>
      <w:r w:rsidRPr="00B74791">
        <w:rPr>
          <w:rFonts w:ascii="Arial" w:eastAsia="Times New Roman" w:hAnsi="Arial" w:cs="Arial"/>
          <w:sz w:val="20"/>
          <w:szCs w:val="20"/>
        </w:rPr>
        <w:t xml:space="preserve"> Each owner or operator subject to the requirements of §63.745(d), §63.746(c), or §63.747(d) shall demonstrate initial compliance with the requirements of this subpart by following the procedures of paragraph (g)(1), (2), (3), (4), or (5) as applicable and paragraphs (6), (7), and (8) of this section. When an initial compliance demonstration is required by this subpart, the procedures in paragraphs (g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9) through (g)(14) of this section shall be used in determining initial compliance with the provisions of this subpart.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(1) To demonstrate initial and continuous compliance with §63.745(d), §63.746(c), or §63.747(d) when emissions are controlled by a dedicated solvent recovery device, each owner or operator of the affected operation may perform a liquid-liquid HAP or VOC material balance over rolling 7- to 30-day periods in lieu of demonstrating compliance through the methods in paragraph (g)(2), (g)(3), or (g)(4) of this section. Results of the material balance calculations performed to demonstrate initial compliance shall be submitted to the Administrator with the notification of compliance status required by §63.9(h) and by §63.753 (c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1)(iv), (d)(3)(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and (e)(3). When demonstrating compliance by this procedure, §63.7(e</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3) of subpart A does not apply. The amount of liquid HAP or VOC applied and recovered shall be determined as discussed in paragraph (g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1)(iii) of this section. The overall HAP or VOC emission reduction (R) is calculated using equation 9: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402840" cy="616585"/>
            <wp:effectExtent l="0" t="0" r="0" b="0"/>
            <wp:docPr id="20" name="Picture 20" descr="eCFR graphic er01se95.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01se95.012.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02840" cy="61658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52"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value of </w:t>
      </w:r>
      <w:proofErr w:type="spellStart"/>
      <w:r w:rsidRPr="00B74791">
        <w:rPr>
          <w:rFonts w:ascii="Arial" w:eastAsia="Times New Roman" w:hAnsi="Arial" w:cs="Arial"/>
          <w:sz w:val="20"/>
          <w:szCs w:val="20"/>
        </w:rPr>
        <w:t>RS</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is zero unless the owner or operator submits the following information to the Administrator for approval of a measured </w:t>
      </w:r>
      <w:proofErr w:type="spellStart"/>
      <w:r w:rsidRPr="00B74791">
        <w:rPr>
          <w:rFonts w:ascii="Arial" w:eastAsia="Times New Roman" w:hAnsi="Arial" w:cs="Arial"/>
          <w:sz w:val="20"/>
          <w:szCs w:val="20"/>
        </w:rPr>
        <w:t>RS</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value that is greater than zero: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Measurement techniques;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Documentation that the measured value of </w:t>
      </w:r>
      <w:proofErr w:type="spellStart"/>
      <w:r w:rsidRPr="00B74791">
        <w:rPr>
          <w:rFonts w:ascii="Arial" w:eastAsia="Times New Roman" w:hAnsi="Arial" w:cs="Arial"/>
          <w:sz w:val="20"/>
          <w:szCs w:val="20"/>
        </w:rPr>
        <w:t>RS</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exceeds zero.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The measurement techniques of paragraph (g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)(A) of this section shall be submitted to the Administrator for approval with the notification of performance test required under §63.7(b).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 Each owner or operator demonstrating compliance by the test method described in paragraph (g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of this section shall: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Measure the amount of coating or stripper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Determine the VOC or HAP content of all coating and stripper applied using the test method specified in §63.750(c) (1) through (3) or (e) (1) and (2)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Install, calibrate, maintain, and operate, according to the manufacturer's specifications, a device that indicates the amount of HAP or VOC recovered by the solvent recovery device over rolling 7- to 30-day periods; the device shall be certified by the manufacturer to be accurate to within ±2.0 percent, and this certification shall be kept on record;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Measure the amount of HAP or VOC recovered;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Calculate the overall HAP or VOC emission reduction (R) for rolling 7- to 30-day periods using equation 9.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(F) Compliance is demonstrated if the value of R is equal to or greater than the overall HAP control efficiencies required by §63.745(d), §63.746(c), or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To demonstrate initial compliance with §63.745(d), §63.746(c), or §63.747(d) when affected HAP emission points are controlled by an emission control device other than a fixed-bed carbon adsorption system with individual exhaust stacks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each owner or operator of an affected source shall perform a gaseous emission test using the following procedures.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Construct the overall HAP emission reduction system so that all volumetric flow rates and total HAP or VOC emissions can be accurately determined by the applicable test methods and procedures specified in §63.750(g) (9) through (14).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Determine capture efficiency from the HAP emission points by capturing, venting, and measuring all HAP emissions from the HAP emission points. During a performance test, the owner or operator of affected HAP emission points located in an area with other gaseous emission sources not affected by this subpart shall isolate the affected HAP emission points from all other gaseous emission points by one of the following methods: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Build a temporary total enclosure around the affected HAP emission point(s);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Shut down all gaseous emission points not affected by this subpart and continue to exhaust fugitive emissions from the affected HAP emission points through any building ventilation system and other room exhausts such as drying ovens. All ventilation air must be vented through stacks suitable for testing.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Operate the emission control device with all affected HAP emission points connected and operating.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Determine</w:t>
      </w:r>
      <w:proofErr w:type="gramEnd"/>
      <w:r w:rsidRPr="00B74791">
        <w:rPr>
          <w:rFonts w:ascii="Arial" w:eastAsia="Times New Roman" w:hAnsi="Arial" w:cs="Arial"/>
          <w:sz w:val="20"/>
          <w:szCs w:val="20"/>
        </w:rPr>
        <w:t xml:space="preserve"> the efficiency (E) of the control device using equation 10: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Determine the efficiency (F) of the capture system using equation 11: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456180" cy="1924685"/>
            <wp:effectExtent l="0" t="0" r="1270" b="0"/>
            <wp:docPr id="19" name="Picture 19" descr="eCFR graphic er01se95.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01se95.013.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56180" cy="192468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54"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 For each HAP emission point subject to §63.745(d), §63.746(c), or §63.747(d), compliance is demonstrated if the product of (E) × (F) is equal to or greater than the overall HAP control efficiencies required under §63.745(d), §63.746(c), or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To demonstrate compliance with §63.745(d), §63.746(c), or §63.747(d) when affected HAP emission points are controlled by a fixed-bed carbon adsorption system with individual exhaust stacks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each owner or operator of an affected source shall perform a gaseous emission test using the following procedures: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Construct the overall HAP emission reduction system so that each volumetric flow rate and the total HAP emissions can be accurately determined by the applicable test methods and procedures specified in §63.750(g) (9) through (14);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(ii) Assure that all HAP emissions from the affected HAP emission point(s) are segregated from gaseous emission points not affected by this subpart and that the emissions can be captured for measurement, as described in paragraphs (g)(2)(ii) (A) and (B)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Operate the emission control device with all affected HAP emission points connected and operating;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Determine</w:t>
      </w:r>
      <w:proofErr w:type="gramEnd"/>
      <w:r w:rsidRPr="00B74791">
        <w:rPr>
          <w:rFonts w:ascii="Arial" w:eastAsia="Times New Roman" w:hAnsi="Arial" w:cs="Arial"/>
          <w:sz w:val="20"/>
          <w:szCs w:val="20"/>
        </w:rPr>
        <w:t xml:space="preserve"> the efficiency (</w:t>
      </w:r>
      <w:proofErr w:type="spellStart"/>
      <w:r w:rsidRPr="00B74791">
        <w:rPr>
          <w:rFonts w:ascii="Arial" w:eastAsia="Times New Roman" w:hAnsi="Arial" w:cs="Arial"/>
          <w:sz w:val="20"/>
          <w:szCs w:val="20"/>
        </w:rPr>
        <w:t>H</w:t>
      </w:r>
      <w:r w:rsidRPr="00B74791">
        <w:rPr>
          <w:rFonts w:ascii="Arial" w:eastAsia="Times New Roman" w:hAnsi="Arial" w:cs="Arial"/>
          <w:sz w:val="14"/>
          <w:szCs w:val="14"/>
          <w:vertAlign w:val="subscript"/>
        </w:rPr>
        <w:t>v</w:t>
      </w:r>
      <w:proofErr w:type="spellEnd"/>
      <w:r w:rsidRPr="00B74791">
        <w:rPr>
          <w:rFonts w:ascii="Arial" w:eastAsia="Times New Roman" w:hAnsi="Arial" w:cs="Arial"/>
          <w:sz w:val="20"/>
          <w:szCs w:val="20"/>
        </w:rPr>
        <w:t xml:space="preserve">) of each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(v) using equation 12: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339340" cy="467995"/>
            <wp:effectExtent l="0" t="0" r="3810" b="8255"/>
            <wp:docPr id="18" name="Picture 18" descr="eCFR graphic er01se95.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01se95.014.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339340" cy="46799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56"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(v) Determine the efficiency of the carbon adsorption system (</w:t>
      </w:r>
      <w:proofErr w:type="spellStart"/>
      <w:r w:rsidRPr="00B74791">
        <w:rPr>
          <w:rFonts w:ascii="Arial" w:eastAsia="Times New Roman" w:hAnsi="Arial" w:cs="Arial"/>
          <w:sz w:val="20"/>
          <w:szCs w:val="20"/>
        </w:rPr>
        <w:t>H</w:t>
      </w:r>
      <w:r w:rsidRPr="00B74791">
        <w:rPr>
          <w:rFonts w:ascii="Arial" w:eastAsia="Times New Roman" w:hAnsi="Arial" w:cs="Arial"/>
          <w:sz w:val="14"/>
          <w:szCs w:val="14"/>
          <w:vertAlign w:val="subscript"/>
        </w:rPr>
        <w:t>sys</w:t>
      </w:r>
      <w:proofErr w:type="spellEnd"/>
      <w:r w:rsidRPr="00B74791">
        <w:rPr>
          <w:rFonts w:ascii="Arial" w:eastAsia="Times New Roman" w:hAnsi="Arial" w:cs="Arial"/>
          <w:sz w:val="20"/>
          <w:szCs w:val="20"/>
        </w:rPr>
        <w:t xml:space="preserve">) by computing the average efficiency of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as weighted by the volumetric flow rate (</w:t>
      </w:r>
      <w:proofErr w:type="spellStart"/>
      <w:r w:rsidRPr="00B74791">
        <w:rPr>
          <w:rFonts w:ascii="Arial" w:eastAsia="Times New Roman" w:hAnsi="Arial" w:cs="Arial"/>
          <w:sz w:val="20"/>
          <w:szCs w:val="20"/>
        </w:rPr>
        <w:t>Q</w:t>
      </w:r>
      <w:r w:rsidRPr="00B74791">
        <w:rPr>
          <w:rFonts w:ascii="Arial" w:eastAsia="Times New Roman" w:hAnsi="Arial" w:cs="Arial"/>
          <w:sz w:val="14"/>
          <w:szCs w:val="14"/>
          <w:vertAlign w:val="subscript"/>
        </w:rPr>
        <w:t>hv</w:t>
      </w:r>
      <w:proofErr w:type="spellEnd"/>
      <w:r w:rsidRPr="00B74791">
        <w:rPr>
          <w:rFonts w:ascii="Arial" w:eastAsia="Times New Roman" w:hAnsi="Arial" w:cs="Arial"/>
          <w:sz w:val="20"/>
          <w:szCs w:val="20"/>
        </w:rPr>
        <w:t xml:space="preserve">) of each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(v) using equation 13: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402840" cy="840105"/>
            <wp:effectExtent l="0" t="0" r="0" b="0"/>
            <wp:docPr id="17" name="Picture 17" descr="eCFR graphic er01se95.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01se95.015.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402840" cy="84010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58"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(vi) Determine</w:t>
      </w:r>
      <w:proofErr w:type="gramEnd"/>
      <w:r w:rsidRPr="00B74791">
        <w:rPr>
          <w:rFonts w:ascii="Arial" w:eastAsia="Times New Roman" w:hAnsi="Arial" w:cs="Arial"/>
          <w:sz w:val="20"/>
          <w:szCs w:val="20"/>
        </w:rPr>
        <w:t xml:space="preserve"> the efficiency (F) of the capture system using equation 11.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(vii) For each HAP emission point subject to §63.745(d), §63.746(c), or §63.747(d), compliance is demonstrated if the product of (</w:t>
      </w:r>
      <w:proofErr w:type="spellStart"/>
      <w:r w:rsidRPr="00B74791">
        <w:rPr>
          <w:rFonts w:ascii="Arial" w:eastAsia="Times New Roman" w:hAnsi="Arial" w:cs="Arial"/>
          <w:sz w:val="20"/>
          <w:szCs w:val="20"/>
        </w:rPr>
        <w:t>H</w:t>
      </w:r>
      <w:r w:rsidRPr="00B74791">
        <w:rPr>
          <w:rFonts w:ascii="Arial" w:eastAsia="Times New Roman" w:hAnsi="Arial" w:cs="Arial"/>
          <w:sz w:val="14"/>
          <w:szCs w:val="14"/>
          <w:vertAlign w:val="subscript"/>
        </w:rPr>
        <w:t>sys</w:t>
      </w:r>
      <w:proofErr w:type="spellEnd"/>
      <w:r w:rsidRPr="00B74791">
        <w:rPr>
          <w:rFonts w:ascii="Arial" w:eastAsia="Times New Roman" w:hAnsi="Arial" w:cs="Arial"/>
          <w:sz w:val="20"/>
          <w:szCs w:val="20"/>
        </w:rPr>
        <w:t>) × (F) is equal to or greater than the overall HAP control efficiency required by §63.745(d), §63.746(c), or §63.747(d).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An alternative method of demonstrating compliance with §63.745(d), §63.746(c), or §63.747(d) is the installation of a total enclosure around the affected HAP emission point(s) and the ventilation of all HAP emissions from the total enclosure to a control device with the efficiency specified in paragraph (g)(4)(iii) of this section. If this method is selected, the compliance test methods described in paragraphs (g)(1), (g)(2), and (g)(3) of this section are not required. Instead, each owner or operator of an affected source shall: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Demonstrate that a total enclosure is installed. An enclosure that meets the requirements in paragraphs (g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 through (D) of this section shall be considered a total enclosure. The owner or operator of an enclosure that does not meet these requirements may apply to the Administrator for approval of the enclosure as a total enclosure on a case-by-case basis. The enclosure shall be considered a total enclosure if it is demonstrated to the satisfaction of the Administrator that all HAP emissions from the affected HAP emission point(s) are contained and vented to the control device. The requirements for automatic approval are as follows: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The total area of all natural draft openings shall not exceed 5% of the total surface area of the total enclosure's walls, floor, and ceiling;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(B) All sources of emissions within the enclosure shall be a minimum of four equivalent diameters away from each natural draft opening;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The average inward face velocity (FV) across all natural draft openings shall be a minimum of 3,600 meters per hour as determined by the following procedures: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1</w:t>
      </w:r>
      <w:r w:rsidRPr="00B74791">
        <w:rPr>
          <w:rFonts w:ascii="Arial" w:eastAsia="Times New Roman" w:hAnsi="Arial" w:cs="Arial"/>
          <w:sz w:val="20"/>
          <w:szCs w:val="20"/>
        </w:rPr>
        <w:t xml:space="preserve">) All forced makeup air ducts and all exhaust ducts are constructed so that the volumetric flow rate in each can be accurately determined by the test methods and procedures specified in §63.750(g) (10) and (11); volumetric flow rates shall be calculated without the adjustment normally made for moisture content;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2</w:t>
      </w:r>
      <w:r w:rsidRPr="00B74791">
        <w:rPr>
          <w:rFonts w:ascii="Arial" w:eastAsia="Times New Roman" w:hAnsi="Arial" w:cs="Arial"/>
          <w:sz w:val="20"/>
          <w:szCs w:val="20"/>
        </w:rPr>
        <w:t xml:space="preserve">) Determine FV by equation 14: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434590" cy="861060"/>
            <wp:effectExtent l="0" t="0" r="3810" b="0"/>
            <wp:docPr id="16" name="Picture 16" descr="eCFR graphic er01se95.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01se95.016.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434590" cy="86106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60"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The air passing through all natural draft openings shall flow into the enclosure continuously. If FV is less than or equal to 9,000 meters per hour, the continuous inward flow of air shall be verified by continuous observation using smoke tubes, streamers, tracer gases, or other means approved by the Administrator over the period that the volumetric flow rate tests required to determine FV are carried out. If FV is greater than 9,000 meters per hour, the direction of airflow through the natural draft openings shall be presumed to be inward at all times without verification.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Determine the control device efficiency using equation 10 or equations 12 and 13, as applicable, and the test methods and procedures specified in §63.750(g) (9) through (14).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Compliance shall be achieved if the installation of a total enclosure is demonstrated and the value of E determined from equation 10 (or the value of </w:t>
      </w:r>
      <w:proofErr w:type="spellStart"/>
      <w:r w:rsidRPr="00B74791">
        <w:rPr>
          <w:rFonts w:ascii="Arial" w:eastAsia="Times New Roman" w:hAnsi="Arial" w:cs="Arial"/>
          <w:sz w:val="20"/>
          <w:szCs w:val="20"/>
        </w:rPr>
        <w:t>H</w:t>
      </w:r>
      <w:r w:rsidRPr="00B74791">
        <w:rPr>
          <w:rFonts w:ascii="Arial" w:eastAsia="Times New Roman" w:hAnsi="Arial" w:cs="Arial"/>
          <w:sz w:val="14"/>
          <w:szCs w:val="14"/>
          <w:vertAlign w:val="subscript"/>
        </w:rPr>
        <w:t>sys</w:t>
      </w:r>
      <w:proofErr w:type="spellEnd"/>
      <w:r w:rsidRPr="00B74791">
        <w:rPr>
          <w:rFonts w:ascii="Arial" w:eastAsia="Times New Roman" w:hAnsi="Arial" w:cs="Arial"/>
          <w:sz w:val="20"/>
          <w:szCs w:val="20"/>
        </w:rPr>
        <w:t xml:space="preserve"> determined from equations 12 and 13, as applicable) is equal to or greater than the overall HAP control efficiencies required under §63.745(d), §63.746(c), or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When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are used to comply with §63.745(d), §63.746(c), or §63.747(d), the owner or operator may conduct a design evaluation to demonstrate initial compliance in lieu of following the compliance test procedures of paragraphs (g)(1), (2), (3), and (4) of this section. The design evaluation shall consider the vent stream composition, component concentrations, flow rate, relative humidity, and temperature, and shall establish the design exhaust vent stream organic compound concentration level, capacity of the carbon bed, type and working capacity of activated carbon used for the carbon bed, and design carbon replacement interval based on the total carbon working capacity of the control device and the emission point operating schedule.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To demonstrate initial compliance with §63.745(d), §63.746(c), or §63.747(d) when hard piping or ductwork is used to direct VOC and HAP emissions from a VOC and HAP source to the control device, each owner or operator shall demonstrate upon inspection that the criteria of paragraph (g)(6)(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)(A) and paragraph (g)(6)(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(B) or (C) of this section VR/FD are met.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The equipment shall be vented to a control device.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(B) The control device efficiency (E or </w:t>
      </w:r>
      <w:proofErr w:type="spellStart"/>
      <w:r w:rsidRPr="00B74791">
        <w:rPr>
          <w:rFonts w:ascii="Arial" w:eastAsia="Times New Roman" w:hAnsi="Arial" w:cs="Arial"/>
          <w:sz w:val="20"/>
          <w:szCs w:val="20"/>
        </w:rPr>
        <w:t>H</w:t>
      </w:r>
      <w:r w:rsidRPr="00B74791">
        <w:rPr>
          <w:rFonts w:ascii="Arial" w:eastAsia="Times New Roman" w:hAnsi="Arial" w:cs="Arial"/>
          <w:sz w:val="14"/>
          <w:szCs w:val="14"/>
          <w:vertAlign w:val="subscript"/>
        </w:rPr>
        <w:t>sys</w:t>
      </w:r>
      <w:proofErr w:type="spellEnd"/>
      <w:r w:rsidRPr="00B74791">
        <w:rPr>
          <w:rFonts w:ascii="Arial" w:eastAsia="Times New Roman" w:hAnsi="Arial" w:cs="Arial"/>
          <w:sz w:val="20"/>
          <w:szCs w:val="20"/>
        </w:rPr>
        <w:t xml:space="preserve">, as applicable) determined using equation 10 or equations 12 and 13, respectively, and the test methods and procedures specified in §63.750(g) (9) through (14), shall be equal to or greater than the overall HAP control efficiency required by §63.745(d), §63.746(c), or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When a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the ductwork from the affected emission point(s) shall be vented to the control device and the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shall be demonstrated, through the procedures of §63.750(g) (1), (2), (3), (4), or (5), to meet the requirements of §63.745(d), §63.746(c), or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(7) Startups and shutdowns are normal operation for this source category. Emissions from these activities are to be included when determining if the standards specified in §63.745(d), §63.746(c), or §63.747(d) are being attained.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(8) An owner or operator who uses compliance techniques other than those specified in this subpart shall submit a description of those compliance procedures, subject to the Administrator's approval, in accordance with §63.7(f) of subpart A.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(9) Either EPA Method 18 or EPA Method 25A of appendix A of part 60, as appropriate to the conditions at the site, shall be used to determine VOC and HAP concentration of air exhaust streams as required by §63.750(g) (1) through (6). The owner or operator shall submit notice of the intended test method to the Administrator for approval along with the notification of the performance test required under §63.7(b). Method selection shall be based on consideration of the diversity of organic species present and their total concentration and on consideration of the potential presence of interfering gases. Except as indicated in paragraphs (g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9)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and (ii) of this section, the test shall consist of three separate runs, each lasting a minimum of 30 minutes.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When either EPA Method 18 or EPA Method 25A is to be used in the determination of the efficiency of a fixed-bed carbon adsorption system with a common exhaust stack for all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pursuant to paragraph (g) (2) or (4) of this section, the test shall consist of three separate runs, each coinciding with one or more complete sequences through the adsorption cycles of all of the individual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When either EPA Method 18 or EPA Method 25A is to be used in the determination of the efficiency of a fixed-bed carbon adsorption system with individual exhaust stacks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pursuant to §63.750(g) (3) or (4),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shall be tested individually. The test for each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shall consist of three separate runs. Each run shall coincide with one or more complete adsorption cycles.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(10) EPA Method 1 or 1A of appendix A of part 60 is used for sample and velocity traverses.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(11) EPA Method 2, 2A, 2C, or 2D of appendix A of part 60 is used for velocity and volumetric flow rates.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(12) EPA Method 3 of appendix A of part 60 is used for gas analysis.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(13) EPA Method 4 of appendix A of part 60 is used for stack gas moisture.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(14) EPA Methods 2, 2A, 2C, 2D, 3, and 4 shall be performed, as applicable, at least twice during each test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(h) </w:t>
      </w:r>
      <w:r w:rsidRPr="00B74791">
        <w:rPr>
          <w:rFonts w:ascii="Arial" w:eastAsia="Times New Roman" w:hAnsi="Arial" w:cs="Arial"/>
          <w:i/>
          <w:iCs/>
          <w:sz w:val="20"/>
          <w:szCs w:val="20"/>
        </w:rPr>
        <w:t xml:space="preserve">Overall VOC and/or organic HAP control efficiency—control devices other than carbon </w:t>
      </w:r>
      <w:proofErr w:type="spellStart"/>
      <w:r w:rsidRPr="00B74791">
        <w:rPr>
          <w:rFonts w:ascii="Arial" w:eastAsia="Times New Roman" w:hAnsi="Arial" w:cs="Arial"/>
          <w:i/>
          <w:iCs/>
          <w:sz w:val="20"/>
          <w:szCs w:val="20"/>
        </w:rPr>
        <w:t>adsorbers</w:t>
      </w:r>
      <w:proofErr w:type="spellEnd"/>
      <w:r w:rsidRPr="00B74791">
        <w:rPr>
          <w:rFonts w:ascii="Arial" w:eastAsia="Times New Roman" w:hAnsi="Arial" w:cs="Arial"/>
          <w:i/>
          <w:iCs/>
          <w:sz w:val="20"/>
          <w:szCs w:val="20"/>
        </w:rPr>
        <w:t>.</w:t>
      </w:r>
      <w:r w:rsidRPr="00B74791">
        <w:rPr>
          <w:rFonts w:ascii="Arial" w:eastAsia="Times New Roman" w:hAnsi="Arial" w:cs="Arial"/>
          <w:sz w:val="20"/>
          <w:szCs w:val="20"/>
        </w:rPr>
        <w:t xml:space="preserve"> Calculate the overall control efficiency of a control system with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using the following procedure.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Calculate the overall control efficiency using equation 15: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381885" cy="223520"/>
            <wp:effectExtent l="0" t="0" r="0" b="5080"/>
            <wp:docPr id="15" name="Picture 15" descr="eCFR graphic er01se95.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01se95.017.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381885" cy="22352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62"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E</w:t>
      </w:r>
      <w:r w:rsidRPr="00B74791">
        <w:rPr>
          <w:rFonts w:ascii="Arial" w:eastAsia="Times New Roman" w:hAnsi="Arial" w:cs="Arial"/>
          <w:sz w:val="13"/>
          <w:szCs w:val="13"/>
          <w:vertAlign w:val="subscript"/>
        </w:rPr>
        <w:t>k</w:t>
      </w:r>
      <w:proofErr w:type="spellEnd"/>
      <w:r w:rsidRPr="00B74791">
        <w:rPr>
          <w:rFonts w:ascii="Arial" w:eastAsia="Times New Roman" w:hAnsi="Arial" w:cs="Arial"/>
          <w:sz w:val="18"/>
          <w:szCs w:val="18"/>
        </w:rPr>
        <w:t xml:space="preserve"> = overall VOC and/or organic HAP control efficiency (expressed as a decimal) of control system k.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R</w:t>
      </w:r>
      <w:r w:rsidRPr="00B74791">
        <w:rPr>
          <w:rFonts w:ascii="Arial" w:eastAsia="Times New Roman" w:hAnsi="Arial" w:cs="Arial"/>
          <w:sz w:val="13"/>
          <w:szCs w:val="13"/>
          <w:vertAlign w:val="subscript"/>
        </w:rPr>
        <w:t>k</w:t>
      </w:r>
      <w:proofErr w:type="spellEnd"/>
      <w:r w:rsidRPr="00B74791">
        <w:rPr>
          <w:rFonts w:ascii="Arial" w:eastAsia="Times New Roman" w:hAnsi="Arial" w:cs="Arial"/>
          <w:sz w:val="18"/>
          <w:szCs w:val="18"/>
        </w:rPr>
        <w:t xml:space="preserve"> = destruction or removal efficiency (expressed as a decimal) of total organic compounds or total organic HAP for control device k as determined under paragraph (h</w:t>
      </w:r>
      <w:proofErr w:type="gramStart"/>
      <w:r w:rsidRPr="00B74791">
        <w:rPr>
          <w:rFonts w:ascii="Arial" w:eastAsia="Times New Roman" w:hAnsi="Arial" w:cs="Arial"/>
          <w:sz w:val="18"/>
          <w:szCs w:val="18"/>
        </w:rPr>
        <w:t>)(</w:t>
      </w:r>
      <w:proofErr w:type="gramEnd"/>
      <w:r w:rsidRPr="00B74791">
        <w:rPr>
          <w:rFonts w:ascii="Arial" w:eastAsia="Times New Roman" w:hAnsi="Arial" w:cs="Arial"/>
          <w:sz w:val="18"/>
          <w:szCs w:val="18"/>
        </w:rPr>
        <w:t xml:space="preserve">2) of this section.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F</w:t>
      </w:r>
      <w:r w:rsidRPr="00B74791">
        <w:rPr>
          <w:rFonts w:ascii="Arial" w:eastAsia="Times New Roman" w:hAnsi="Arial" w:cs="Arial"/>
          <w:sz w:val="13"/>
          <w:szCs w:val="13"/>
          <w:vertAlign w:val="subscript"/>
        </w:rPr>
        <w:t>k</w:t>
      </w:r>
      <w:proofErr w:type="spellEnd"/>
      <w:r w:rsidRPr="00B74791">
        <w:rPr>
          <w:rFonts w:ascii="Arial" w:eastAsia="Times New Roman" w:hAnsi="Arial" w:cs="Arial"/>
          <w:sz w:val="18"/>
          <w:szCs w:val="18"/>
        </w:rPr>
        <w:t xml:space="preserve"> = capture efficiency (expressed as a decimal) of capture system k as determined under paragraph (h</w:t>
      </w:r>
      <w:proofErr w:type="gramStart"/>
      <w:r w:rsidRPr="00B74791">
        <w:rPr>
          <w:rFonts w:ascii="Arial" w:eastAsia="Times New Roman" w:hAnsi="Arial" w:cs="Arial"/>
          <w:sz w:val="18"/>
          <w:szCs w:val="18"/>
        </w:rPr>
        <w:t>)(</w:t>
      </w:r>
      <w:proofErr w:type="gramEnd"/>
      <w:r w:rsidRPr="00B74791">
        <w:rPr>
          <w:rFonts w:ascii="Arial" w:eastAsia="Times New Roman" w:hAnsi="Arial" w:cs="Arial"/>
          <w:sz w:val="18"/>
          <w:szCs w:val="18"/>
        </w:rPr>
        <w:t>3)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The organic HAP destruction or removal efficiency </w:t>
      </w:r>
      <w:proofErr w:type="spellStart"/>
      <w:r w:rsidRPr="00B74791">
        <w:rPr>
          <w:rFonts w:ascii="Arial" w:eastAsia="Times New Roman" w:hAnsi="Arial" w:cs="Arial"/>
          <w:sz w:val="20"/>
          <w:szCs w:val="20"/>
        </w:rPr>
        <w:t>R</w:t>
      </w:r>
      <w:r w:rsidRPr="00B74791">
        <w:rPr>
          <w:rFonts w:ascii="Arial" w:eastAsia="Times New Roman" w:hAnsi="Arial" w:cs="Arial"/>
          <w:sz w:val="14"/>
          <w:szCs w:val="14"/>
          <w:vertAlign w:val="subscript"/>
        </w:rPr>
        <w:t>k</w:t>
      </w:r>
      <w:proofErr w:type="spellEnd"/>
      <w:r w:rsidRPr="00B74791">
        <w:rPr>
          <w:rFonts w:ascii="Arial" w:eastAsia="Times New Roman" w:hAnsi="Arial" w:cs="Arial"/>
          <w:sz w:val="20"/>
          <w:szCs w:val="20"/>
        </w:rPr>
        <w:t xml:space="preserve"> of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shall be determined using the procedures described below. The destruction efficiency may be measured as either total organic HAP or as TOC minus methane and ethane according to these procedures.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Use Method 1 or 1A of 40 CFR part 60, appendix A, as appropriate, to select the sampling sites.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Determine the gas volumetric flow rate using Method 2, 2A, 2C, or 2D of 40 CFR part 60, appendix A, as appropriate.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Use Method 18 of 40 CFR part 60, appendix A, to measure either TOC minus methane and ethane or total organic HAP. Alternatively, any other method or data that have been validated according to the applicable procedures in Method 301 of this part may be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Use</w:t>
      </w:r>
      <w:proofErr w:type="gramEnd"/>
      <w:r w:rsidRPr="00B74791">
        <w:rPr>
          <w:rFonts w:ascii="Arial" w:eastAsia="Times New Roman" w:hAnsi="Arial" w:cs="Arial"/>
          <w:sz w:val="20"/>
          <w:szCs w:val="20"/>
        </w:rPr>
        <w:t xml:space="preserve"> the following procedure to calculate the destruction or removal efficiency: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The destruction or removal efficiency test shall consist of three runs. The minimum sampling time for each run shall be 1 hour in which either an integrated sample or a minimum of four grab samples shall be taken. If grab sampling is used, the samples shall be taken at approximately equal intervals in time such as 15-minute intervals during the run.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Calculate the mass rate of either TOC (minus methane and ethane) or total organic HAP (</w:t>
      </w:r>
      <w:proofErr w:type="spellStart"/>
      <w:r w:rsidRPr="00B74791">
        <w:rPr>
          <w:rFonts w:ascii="Arial" w:eastAsia="Times New Roman" w:hAnsi="Arial" w:cs="Arial"/>
          <w:sz w:val="20"/>
          <w:szCs w:val="20"/>
        </w:rPr>
        <w:t>E</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w:t>
      </w:r>
      <w:proofErr w:type="spellStart"/>
      <w:proofErr w:type="gramStart"/>
      <w:r w:rsidRPr="00B74791">
        <w:rPr>
          <w:rFonts w:ascii="Arial" w:eastAsia="Times New Roman" w:hAnsi="Arial" w:cs="Arial"/>
          <w:sz w:val="20"/>
          <w:szCs w:val="20"/>
        </w:rPr>
        <w:t>E</w:t>
      </w:r>
      <w:r w:rsidRPr="00B74791">
        <w:rPr>
          <w:rFonts w:ascii="Arial" w:eastAsia="Times New Roman" w:hAnsi="Arial" w:cs="Arial"/>
          <w:sz w:val="14"/>
          <w:szCs w:val="14"/>
          <w:vertAlign w:val="subscript"/>
        </w:rPr>
        <w:t>o</w:t>
      </w:r>
      <w:proofErr w:type="spellEnd"/>
      <w:proofErr w:type="gramEnd"/>
      <w:r w:rsidRPr="00B74791">
        <w:rPr>
          <w:rFonts w:ascii="Arial" w:eastAsia="Times New Roman" w:hAnsi="Arial" w:cs="Arial"/>
          <w:sz w:val="20"/>
          <w:szCs w:val="20"/>
        </w:rPr>
        <w:t xml:space="preserve"> using equations 16 and 17: </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413635" cy="1223010"/>
            <wp:effectExtent l="0" t="0" r="5715" b="0"/>
            <wp:docPr id="14" name="Picture 14" descr="eCFR graphic er01se95.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01se95.018.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413635" cy="122301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64"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E</w:t>
      </w:r>
      <w:r w:rsidRPr="00B74791">
        <w:rPr>
          <w:rFonts w:ascii="Arial" w:eastAsia="Times New Roman" w:hAnsi="Arial" w:cs="Arial"/>
          <w:sz w:val="13"/>
          <w:szCs w:val="13"/>
          <w:vertAlign w:val="subscript"/>
        </w:rPr>
        <w:t>i</w:t>
      </w:r>
      <w:proofErr w:type="spellEnd"/>
      <w:r w:rsidRPr="00B74791">
        <w:rPr>
          <w:rFonts w:ascii="Arial" w:eastAsia="Times New Roman" w:hAnsi="Arial" w:cs="Arial"/>
          <w:sz w:val="18"/>
          <w:szCs w:val="18"/>
        </w:rPr>
        <w:t xml:space="preserve">, </w:t>
      </w:r>
      <w:proofErr w:type="spellStart"/>
      <w:proofErr w:type="gramStart"/>
      <w:r w:rsidRPr="00B74791">
        <w:rPr>
          <w:rFonts w:ascii="Arial" w:eastAsia="Times New Roman" w:hAnsi="Arial" w:cs="Arial"/>
          <w:sz w:val="18"/>
          <w:szCs w:val="18"/>
        </w:rPr>
        <w:t>E</w:t>
      </w:r>
      <w:r w:rsidRPr="00B74791">
        <w:rPr>
          <w:rFonts w:ascii="Arial" w:eastAsia="Times New Roman" w:hAnsi="Arial" w:cs="Arial"/>
          <w:sz w:val="13"/>
          <w:szCs w:val="13"/>
          <w:vertAlign w:val="subscript"/>
        </w:rPr>
        <w:t>o</w:t>
      </w:r>
      <w:proofErr w:type="spellEnd"/>
      <w:proofErr w:type="gramEnd"/>
      <w:r w:rsidRPr="00B74791">
        <w:rPr>
          <w:rFonts w:ascii="Arial" w:eastAsia="Times New Roman" w:hAnsi="Arial" w:cs="Arial"/>
          <w:sz w:val="18"/>
          <w:szCs w:val="18"/>
        </w:rPr>
        <w:t xml:space="preserve"> = mass rate of TOC (minus methane and ethane) or total organic HAP at the inlet and outlet of the control device, respectively, dry basis, kg/hr.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K</w:t>
      </w:r>
      <w:r w:rsidRPr="00B74791">
        <w:rPr>
          <w:rFonts w:ascii="Arial" w:eastAsia="Times New Roman" w:hAnsi="Arial" w:cs="Arial"/>
          <w:sz w:val="13"/>
          <w:szCs w:val="13"/>
          <w:vertAlign w:val="subscript"/>
        </w:rPr>
        <w:t>2</w:t>
      </w:r>
      <w:r w:rsidRPr="00B74791">
        <w:rPr>
          <w:rFonts w:ascii="Arial" w:eastAsia="Times New Roman" w:hAnsi="Arial" w:cs="Arial"/>
          <w:sz w:val="18"/>
          <w:szCs w:val="18"/>
        </w:rPr>
        <w:t xml:space="preserve"> = constant, 2.494×10</w:t>
      </w:r>
      <w:r w:rsidRPr="00B74791">
        <w:rPr>
          <w:rFonts w:ascii="Arial" w:eastAsia="Times New Roman" w:hAnsi="Arial" w:cs="Arial"/>
          <w:sz w:val="13"/>
          <w:szCs w:val="13"/>
          <w:vertAlign w:val="superscript"/>
        </w:rPr>
        <w:t>−6</w:t>
      </w:r>
      <w:r w:rsidRPr="00B74791">
        <w:rPr>
          <w:rFonts w:ascii="Arial" w:eastAsia="Times New Roman" w:hAnsi="Arial" w:cs="Arial"/>
          <w:sz w:val="18"/>
          <w:szCs w:val="18"/>
        </w:rPr>
        <w:t xml:space="preserve"> (parts per million</w:t>
      </w:r>
      <w:proofErr w:type="gramStart"/>
      <w:r w:rsidRPr="00B74791">
        <w:rPr>
          <w:rFonts w:ascii="Arial" w:eastAsia="Times New Roman" w:hAnsi="Arial" w:cs="Arial"/>
          <w:sz w:val="18"/>
          <w:szCs w:val="18"/>
        </w:rPr>
        <w:t>)</w:t>
      </w:r>
      <w:r w:rsidRPr="00B74791">
        <w:rPr>
          <w:rFonts w:ascii="Arial" w:eastAsia="Times New Roman" w:hAnsi="Arial" w:cs="Arial"/>
          <w:sz w:val="13"/>
          <w:szCs w:val="13"/>
          <w:vertAlign w:val="superscript"/>
        </w:rPr>
        <w:t>−</w:t>
      </w:r>
      <w:proofErr w:type="gramEnd"/>
      <w:r w:rsidRPr="00B74791">
        <w:rPr>
          <w:rFonts w:ascii="Arial" w:eastAsia="Times New Roman" w:hAnsi="Arial" w:cs="Arial"/>
          <w:sz w:val="13"/>
          <w:szCs w:val="13"/>
          <w:vertAlign w:val="superscript"/>
        </w:rPr>
        <w:t>1</w:t>
      </w:r>
      <w:r w:rsidRPr="00B74791">
        <w:rPr>
          <w:rFonts w:ascii="Arial" w:eastAsia="Times New Roman" w:hAnsi="Arial" w:cs="Arial"/>
          <w:sz w:val="18"/>
          <w:szCs w:val="18"/>
        </w:rPr>
        <w:t xml:space="preserve"> (gram-mole per standard cubic meter) (kilogram/gram) (minute/hour), where standard temperature for (gram-mole per standard cubic meter) is 20 °C.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 xml:space="preserve">n=number of sample components in the gas stream.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C</w:t>
      </w:r>
      <w:r w:rsidRPr="00B74791">
        <w:rPr>
          <w:rFonts w:ascii="Arial" w:eastAsia="Times New Roman" w:hAnsi="Arial" w:cs="Arial"/>
          <w:sz w:val="13"/>
          <w:szCs w:val="13"/>
          <w:vertAlign w:val="subscript"/>
        </w:rPr>
        <w:t>ij</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C</w:t>
      </w:r>
      <w:r w:rsidRPr="00B74791">
        <w:rPr>
          <w:rFonts w:ascii="Arial" w:eastAsia="Times New Roman" w:hAnsi="Arial" w:cs="Arial"/>
          <w:sz w:val="13"/>
          <w:szCs w:val="13"/>
          <w:vertAlign w:val="subscript"/>
        </w:rPr>
        <w:t>oj</w:t>
      </w:r>
      <w:proofErr w:type="spellEnd"/>
      <w:r w:rsidRPr="00B74791">
        <w:rPr>
          <w:rFonts w:ascii="Arial" w:eastAsia="Times New Roman" w:hAnsi="Arial" w:cs="Arial"/>
          <w:sz w:val="18"/>
          <w:szCs w:val="18"/>
        </w:rPr>
        <w:t xml:space="preserve"> = concentration of sample component j of the gas stream at the inlet and outlet of the control device, respectively, dry basis, parts per million by volume.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t>
      </w:r>
      <w:r w:rsidRPr="00B74791">
        <w:rPr>
          <w:rFonts w:ascii="Arial" w:eastAsia="Times New Roman" w:hAnsi="Arial" w:cs="Arial"/>
          <w:sz w:val="13"/>
          <w:szCs w:val="13"/>
          <w:vertAlign w:val="subscript"/>
        </w:rPr>
        <w:t>ij</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M</w:t>
      </w:r>
      <w:r w:rsidRPr="00B74791">
        <w:rPr>
          <w:rFonts w:ascii="Arial" w:eastAsia="Times New Roman" w:hAnsi="Arial" w:cs="Arial"/>
          <w:sz w:val="13"/>
          <w:szCs w:val="13"/>
          <w:vertAlign w:val="subscript"/>
        </w:rPr>
        <w:t>oj</w:t>
      </w:r>
      <w:proofErr w:type="spellEnd"/>
      <w:r w:rsidRPr="00B74791">
        <w:rPr>
          <w:rFonts w:ascii="Arial" w:eastAsia="Times New Roman" w:hAnsi="Arial" w:cs="Arial"/>
          <w:sz w:val="18"/>
          <w:szCs w:val="18"/>
        </w:rPr>
        <w:t xml:space="preserve"> = molecular weight of sample component j of the gas stream at the inlet and outlet of the control device, respectively, gram/gram-mole.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Q</w:t>
      </w:r>
      <w:r w:rsidRPr="00B74791">
        <w:rPr>
          <w:rFonts w:ascii="Arial" w:eastAsia="Times New Roman" w:hAnsi="Arial" w:cs="Arial"/>
          <w:sz w:val="13"/>
          <w:szCs w:val="13"/>
          <w:vertAlign w:val="subscript"/>
        </w:rPr>
        <w:t>i</w:t>
      </w:r>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Q</w:t>
      </w:r>
      <w:r w:rsidRPr="00B74791">
        <w:rPr>
          <w:rFonts w:ascii="Arial" w:eastAsia="Times New Roman" w:hAnsi="Arial" w:cs="Arial"/>
          <w:sz w:val="13"/>
          <w:szCs w:val="13"/>
          <w:vertAlign w:val="subscript"/>
        </w:rPr>
        <w:t>o</w:t>
      </w:r>
      <w:proofErr w:type="spellEnd"/>
      <w:r w:rsidRPr="00B74791">
        <w:rPr>
          <w:rFonts w:ascii="Arial" w:eastAsia="Times New Roman" w:hAnsi="Arial" w:cs="Arial"/>
          <w:sz w:val="18"/>
          <w:szCs w:val="18"/>
        </w:rPr>
        <w:t xml:space="preserve"> = flow rate of gas stream at the inlet and outlet of the control device, respectively, dry standard cubic meter per minute.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1</w:t>
      </w:r>
      <w:r w:rsidRPr="00B74791">
        <w:rPr>
          <w:rFonts w:ascii="Arial" w:eastAsia="Times New Roman" w:hAnsi="Arial" w:cs="Arial"/>
          <w:sz w:val="20"/>
          <w:szCs w:val="20"/>
        </w:rPr>
        <w:t xml:space="preserve">) Where the mass rate of TOC is being calculated, all organic compounds (minus methane and ethane) measured by EPA Method 18 shall be summed using equation 16 in paragraph (h)(2)(iv)(B)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2</w:t>
      </w:r>
      <w:r w:rsidRPr="00B74791">
        <w:rPr>
          <w:rFonts w:ascii="Arial" w:eastAsia="Times New Roman" w:hAnsi="Arial" w:cs="Arial"/>
          <w:sz w:val="20"/>
          <w:szCs w:val="20"/>
        </w:rPr>
        <w:t xml:space="preserve">) Where the mass rate of total organic HAP is being calculated, only the organic HAP species shall be summed using equation 17 in paragraph (h)(2)(iv)(B) of this section. The list of organic HAP is provided in §63.104 of subpart F of this part.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(C) Calculate the destruction or removal efficiency for TOC (minus methane and ethane) or total organic HAP using equation 18:</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360295" cy="425450"/>
            <wp:effectExtent l="0" t="0" r="1905" b="0"/>
            <wp:docPr id="13" name="Picture 13" descr="eCFR graphic er01se95.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01se95.019.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60295" cy="42545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66"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 xml:space="preserve">R=destruction or removal efficiency of control device, percent.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E</w:t>
      </w:r>
      <w:r w:rsidRPr="00B74791">
        <w:rPr>
          <w:rFonts w:ascii="Arial" w:eastAsia="Times New Roman" w:hAnsi="Arial" w:cs="Arial"/>
          <w:sz w:val="13"/>
          <w:szCs w:val="13"/>
          <w:vertAlign w:val="subscript"/>
        </w:rPr>
        <w:t>i</w:t>
      </w:r>
      <w:proofErr w:type="spellEnd"/>
      <w:r w:rsidRPr="00B74791">
        <w:rPr>
          <w:rFonts w:ascii="Arial" w:eastAsia="Times New Roman" w:hAnsi="Arial" w:cs="Arial"/>
          <w:sz w:val="18"/>
          <w:szCs w:val="18"/>
        </w:rPr>
        <w:t xml:space="preserve"> = mass rate of TOC (minus methane and ethane) or total organic HAP at the inlet to the control device as calculated under paragraph (h)(2)(iv)(B) of this section, kg TOC per hour or kg organic HAP per hour.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E</w:t>
      </w:r>
      <w:r w:rsidRPr="00B74791">
        <w:rPr>
          <w:rFonts w:ascii="Arial" w:eastAsia="Times New Roman" w:hAnsi="Arial" w:cs="Arial"/>
          <w:sz w:val="13"/>
          <w:szCs w:val="13"/>
          <w:vertAlign w:val="subscript"/>
        </w:rPr>
        <w:t>o</w:t>
      </w:r>
      <w:proofErr w:type="spellEnd"/>
      <w:r w:rsidRPr="00B74791">
        <w:rPr>
          <w:rFonts w:ascii="Arial" w:eastAsia="Times New Roman" w:hAnsi="Arial" w:cs="Arial"/>
          <w:sz w:val="18"/>
          <w:szCs w:val="18"/>
        </w:rPr>
        <w:t xml:space="preserve"> = mass rate of TOC (minus methane and ethane) or total organic HAP at the outlet of the control device, as calculated under paragraph (h</w:t>
      </w:r>
      <w:proofErr w:type="gramStart"/>
      <w:r w:rsidRPr="00B74791">
        <w:rPr>
          <w:rFonts w:ascii="Arial" w:eastAsia="Times New Roman" w:hAnsi="Arial" w:cs="Arial"/>
          <w:sz w:val="18"/>
          <w:szCs w:val="18"/>
        </w:rPr>
        <w:t>)(</w:t>
      </w:r>
      <w:proofErr w:type="gramEnd"/>
      <w:r w:rsidRPr="00B74791">
        <w:rPr>
          <w:rFonts w:ascii="Arial" w:eastAsia="Times New Roman" w:hAnsi="Arial" w:cs="Arial"/>
          <w:sz w:val="18"/>
          <w:szCs w:val="18"/>
        </w:rPr>
        <w:t>2)(iv)(B) of this section, kg TOC per hour or kg organic HAP per hour.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Determine the capture efficiency </w:t>
      </w:r>
      <w:proofErr w:type="spellStart"/>
      <w:r w:rsidRPr="00B74791">
        <w:rPr>
          <w:rFonts w:ascii="Arial" w:eastAsia="Times New Roman" w:hAnsi="Arial" w:cs="Arial"/>
          <w:sz w:val="20"/>
          <w:szCs w:val="20"/>
        </w:rPr>
        <w:t>F</w:t>
      </w:r>
      <w:r w:rsidRPr="00B74791">
        <w:rPr>
          <w:rFonts w:ascii="Arial" w:eastAsia="Times New Roman" w:hAnsi="Arial" w:cs="Arial"/>
          <w:sz w:val="14"/>
          <w:szCs w:val="14"/>
          <w:vertAlign w:val="subscript"/>
        </w:rPr>
        <w:t>k</w:t>
      </w:r>
      <w:proofErr w:type="spellEnd"/>
      <w:r w:rsidRPr="00B74791">
        <w:rPr>
          <w:rFonts w:ascii="Arial" w:eastAsia="Times New Roman" w:hAnsi="Arial" w:cs="Arial"/>
          <w:sz w:val="20"/>
          <w:szCs w:val="20"/>
        </w:rPr>
        <w:t xml:space="preserve"> of each capture system to which organic HAP and VOC emissions from coating operations are vented. The capture efficiency value shall be determined using Procedure T—Criteria for and Verification of a Permanent or Temporary Total Enclosure as found in appendix B to §52.741 of part 52 of this chapter for total enclosures, and the capture efficiency protocol specified in §52.741(a</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4)(iii) of part 52 of this chapter for all other enclosures.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proofErr w:type="gramStart"/>
      <w:r w:rsidRPr="00B74791">
        <w:rPr>
          <w:rFonts w:ascii="Arial" w:eastAsia="Times New Roman" w:hAnsi="Arial" w:cs="Arial"/>
          <w:sz w:val="20"/>
          <w:szCs w:val="20"/>
        </w:rPr>
        <w:t>i</w:t>
      </w:r>
      <w:proofErr w:type="spellEnd"/>
      <w:proofErr w:type="gramEnd"/>
      <w:r w:rsidRPr="00B74791">
        <w:rPr>
          <w:rFonts w:ascii="Arial" w:eastAsia="Times New Roman" w:hAnsi="Arial" w:cs="Arial"/>
          <w:sz w:val="20"/>
          <w:szCs w:val="20"/>
        </w:rPr>
        <w:t xml:space="preserve">)(1) </w:t>
      </w:r>
      <w:r w:rsidRPr="00B74791">
        <w:rPr>
          <w:rFonts w:ascii="Arial" w:eastAsia="Times New Roman" w:hAnsi="Arial" w:cs="Arial"/>
          <w:i/>
          <w:iCs/>
          <w:sz w:val="20"/>
          <w:szCs w:val="20"/>
        </w:rPr>
        <w:t>Alternative application method—primers and topcoats.</w:t>
      </w:r>
      <w:r w:rsidRPr="00B74791">
        <w:rPr>
          <w:rFonts w:ascii="Arial" w:eastAsia="Times New Roman" w:hAnsi="Arial" w:cs="Arial"/>
          <w:sz w:val="20"/>
          <w:szCs w:val="20"/>
        </w:rPr>
        <w:t xml:space="preserve"> Each owner or operator seeking to use an alternative application method (as allowed in §63.745(f)(1)(ix)) in complying with the standards for primers and topcoats shall use the procedures specified in paragraphs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and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)(2)(ii) or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)(2)(iii) of </w:t>
      </w:r>
      <w:r w:rsidRPr="00B74791">
        <w:rPr>
          <w:rFonts w:ascii="Arial" w:eastAsia="Times New Roman" w:hAnsi="Arial" w:cs="Arial"/>
          <w:sz w:val="20"/>
          <w:szCs w:val="20"/>
        </w:rPr>
        <w:lastRenderedPageBreak/>
        <w:t>this section to determine the organic HAP and VOC emission levels of the alternative application technique as compared to either HVLP or electrostatic spray application methods.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For the process or processes for which the alternative application method is to be used, the total organic HAP and VOC emissions shall be determined for an initial 30-day period, the period of time required to apply coating to five completely assembled aircraft, or a time period approved by the permitting agency. During this initial period, only HVLP or electrostatic spray application methods shall be used. The emissions shall be determined based on the volumes, organic HAP contents (less water), and VOC contents (less water and exempt solvents) of the coatings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Upon implementation of the alternative application method, use the alternative application method in production on actual production parts or assemblies for a period of time sufficient to coat an equivalent amount of parts and assemblies with coatings identical to those used in the initial 30-day period. The actual organic HAP and VOC emissions shall be calculated for this post-implementation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Test the proposed application method against either HVLP or electrostatic spray application methods in a laboratory or pilot production area, using parts and coatings representative of the </w:t>
      </w:r>
      <w:proofErr w:type="gramStart"/>
      <w:r w:rsidRPr="00B74791">
        <w:rPr>
          <w:rFonts w:ascii="Arial" w:eastAsia="Times New Roman" w:hAnsi="Arial" w:cs="Arial"/>
          <w:sz w:val="20"/>
          <w:szCs w:val="20"/>
        </w:rPr>
        <w:t>process(</w:t>
      </w:r>
      <w:proofErr w:type="spellStart"/>
      <w:proofErr w:type="gramEnd"/>
      <w:r w:rsidRPr="00B74791">
        <w:rPr>
          <w:rFonts w:ascii="Arial" w:eastAsia="Times New Roman" w:hAnsi="Arial" w:cs="Arial"/>
          <w:sz w:val="20"/>
          <w:szCs w:val="20"/>
        </w:rPr>
        <w:t>es</w:t>
      </w:r>
      <w:proofErr w:type="spellEnd"/>
      <w:r w:rsidRPr="00B74791">
        <w:rPr>
          <w:rFonts w:ascii="Arial" w:eastAsia="Times New Roman" w:hAnsi="Arial" w:cs="Arial"/>
          <w:sz w:val="20"/>
          <w:szCs w:val="20"/>
        </w:rPr>
        <w:t>) where the alternative method is to be used. The laboratory test will use the same part configuration(s) and the same number of parts for both the proposed method and the HVLP or electrostatic spray application methods.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(iv) Whenever the approach in either paragraph (</w:t>
      </w:r>
      <w:proofErr w:type="spellStart"/>
      <w:r w:rsidRPr="00B74791">
        <w:rPr>
          <w:rFonts w:ascii="Arial" w:eastAsia="Times New Roman" w:hAnsi="Arial" w:cs="Arial"/>
          <w:sz w:val="20"/>
          <w:szCs w:val="20"/>
        </w:rPr>
        <w:t>i</w:t>
      </w:r>
      <w:proofErr w:type="spellEnd"/>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2)(ii) or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)(2)(iii) of this section is used, the owner or operator shall calculate both the organic HAP and VOC emission reduction using equation:</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073275" cy="425450"/>
            <wp:effectExtent l="0" t="0" r="3175" b="0"/>
            <wp:docPr id="12" name="Picture 12" descr="eCFR graphic er01se9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01se98.001.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73275" cy="42545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68"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P=organic HAP or VOC emission reduction, percent.</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E</w:t>
      </w:r>
      <w:r w:rsidRPr="00B74791">
        <w:rPr>
          <w:rFonts w:ascii="Arial" w:eastAsia="Times New Roman" w:hAnsi="Arial" w:cs="Arial"/>
          <w:sz w:val="13"/>
          <w:szCs w:val="13"/>
          <w:vertAlign w:val="subscript"/>
        </w:rPr>
        <w:t>b</w:t>
      </w:r>
      <w:proofErr w:type="spellEnd"/>
      <w:r w:rsidRPr="00B74791">
        <w:rPr>
          <w:rFonts w:ascii="Arial" w:eastAsia="Times New Roman" w:hAnsi="Arial" w:cs="Arial"/>
          <w:sz w:val="18"/>
          <w:szCs w:val="18"/>
        </w:rPr>
        <w:t xml:space="preserve"> = organic HAP or VOC emissions, in pounds, before the alternative application technique was implemented, as determined under paragraph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)(2)(</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of this section.</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E</w:t>
      </w:r>
      <w:r w:rsidRPr="00B74791">
        <w:rPr>
          <w:rFonts w:ascii="Arial" w:eastAsia="Times New Roman" w:hAnsi="Arial" w:cs="Arial"/>
          <w:sz w:val="13"/>
          <w:szCs w:val="13"/>
          <w:vertAlign w:val="subscript"/>
        </w:rPr>
        <w:t>a</w:t>
      </w:r>
      <w:proofErr w:type="spellEnd"/>
      <w:r w:rsidRPr="00B74791">
        <w:rPr>
          <w:rFonts w:ascii="Arial" w:eastAsia="Times New Roman" w:hAnsi="Arial" w:cs="Arial"/>
          <w:sz w:val="18"/>
          <w:szCs w:val="18"/>
        </w:rPr>
        <w:t xml:space="preserve"> = organic HAP of VOC emissions, in pounds, after the alternative application technique was implemented, as determined under paragraph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)(2)(ii)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Each owner or operator seeking to demonstrate that an alternative application method achieves emission reductions equivalent to HVLP or electrostatic spray application methods shall comply with the following: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Each coating shall be applied such that the dried film thickness is within the range specified by the applicable specification(s) for the aerospace vehicle or component being coated.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If no such dried film thickness specification(s) exists, the owner or operator shall ensure that the dried film thickness applied during the initial 30-day period is equivalent to the dried film thickness applied during the alternative application method test period for similar aerospace vehicles or components.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 Failure to comply with these dried film thickness requirements shall invalidate the test results obtained under paragraph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(j) </w:t>
      </w:r>
      <w:r w:rsidRPr="00B74791">
        <w:rPr>
          <w:rFonts w:ascii="Arial" w:eastAsia="Times New Roman" w:hAnsi="Arial" w:cs="Arial"/>
          <w:i/>
          <w:iCs/>
          <w:sz w:val="20"/>
          <w:szCs w:val="20"/>
        </w:rPr>
        <w:t>Spot stripping and decal removal.</w:t>
      </w:r>
      <w:r w:rsidRPr="00B74791">
        <w:rPr>
          <w:rFonts w:ascii="Arial" w:eastAsia="Times New Roman" w:hAnsi="Arial" w:cs="Arial"/>
          <w:sz w:val="20"/>
          <w:szCs w:val="20"/>
        </w:rPr>
        <w:t xml:space="preserve"> Each owner or operator seeking to comply with §63.746(b)(3) shall determine the volume of organic HAP-containing chemical strippers or alternatively the weight of organic HAP used per aircraft using the procedure specified in paragraphs (j)(1) through (j)(3)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For each chemical stripper used for spot stripping and decal removal, determine for each annual period the total volume as applied or the total weight of organic HAP using the procedure specified in paragraph (d)(2)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Determine the total number of aircraft for which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began during the annual period as determined from company records.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Calculate the annual average volume of organic HAP-containing chemical stripper or weight of organic HAP used for spot stripping and decal removal per aircraft using equation 20 (volume) or equation 21 (weight):</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1510030" cy="605790"/>
            <wp:effectExtent l="0" t="0" r="0" b="3810"/>
            <wp:docPr id="11" name="Picture 11" descr="eCFR graphic er27mr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27mr98.004.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10030" cy="60579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70"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C=annual average volume (gal per aircraft) of organic HAP-containing chemical stripper used for spot stripping and decal removal.</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n=number of organic HAP-containing chemical strippers used in the annual period.</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si</w:t>
      </w:r>
      <w:proofErr w:type="spellEnd"/>
      <w:r w:rsidRPr="00B74791">
        <w:rPr>
          <w:rFonts w:ascii="Arial" w:eastAsia="Times New Roman" w:hAnsi="Arial" w:cs="Arial"/>
          <w:sz w:val="18"/>
          <w:szCs w:val="18"/>
        </w:rPr>
        <w:t xml:space="preserve"> = volume (gal) of organic HAP-containing chemical stripper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used during the annual period.</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 xml:space="preserve">A=number of aircraft for which </w:t>
      </w:r>
      <w:proofErr w:type="spellStart"/>
      <w:r w:rsidRPr="00B74791">
        <w:rPr>
          <w:rFonts w:ascii="Arial" w:eastAsia="Times New Roman" w:hAnsi="Arial" w:cs="Arial"/>
          <w:sz w:val="18"/>
          <w:szCs w:val="18"/>
        </w:rPr>
        <w:t>depainting</w:t>
      </w:r>
      <w:proofErr w:type="spellEnd"/>
      <w:r w:rsidRPr="00B74791">
        <w:rPr>
          <w:rFonts w:ascii="Arial" w:eastAsia="Times New Roman" w:hAnsi="Arial" w:cs="Arial"/>
          <w:sz w:val="18"/>
          <w:szCs w:val="18"/>
        </w:rPr>
        <w:t xml:space="preserve"> operations began during the annual period.</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371090" cy="659130"/>
            <wp:effectExtent l="0" t="0" r="0" b="7620"/>
            <wp:docPr id="10" name="Picture 10" descr="eCFR graphic er27mr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27mr98.005.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371090" cy="659130"/>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72"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C = annual average weight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per aircraft) of organic HAP (chemical stripper) used for spot stripping and decal removal.</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m = number of organic HAP contained in each chemical stripper, as applied.</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n = number of organic HAP-containing chemical strippers used in the annual period.</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W</w:t>
      </w:r>
      <w:r w:rsidRPr="00B74791">
        <w:rPr>
          <w:rFonts w:ascii="Arial" w:eastAsia="Times New Roman" w:hAnsi="Arial" w:cs="Arial"/>
          <w:sz w:val="13"/>
          <w:szCs w:val="13"/>
          <w:vertAlign w:val="subscript"/>
        </w:rPr>
        <w:t>hi</w:t>
      </w:r>
      <w:proofErr w:type="spellEnd"/>
      <w:r w:rsidRPr="00B74791">
        <w:rPr>
          <w:rFonts w:ascii="Arial" w:eastAsia="Times New Roman" w:hAnsi="Arial" w:cs="Arial"/>
          <w:sz w:val="18"/>
          <w:szCs w:val="18"/>
        </w:rPr>
        <w:t xml:space="preserve"> = weight fraction (expressed as a decimal) of each organic HAP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contained in the chemical stripper, as applied, for each aircraft </w:t>
      </w:r>
      <w:proofErr w:type="spellStart"/>
      <w:r w:rsidRPr="00B74791">
        <w:rPr>
          <w:rFonts w:ascii="Arial" w:eastAsia="Times New Roman" w:hAnsi="Arial" w:cs="Arial"/>
          <w:sz w:val="18"/>
          <w:szCs w:val="18"/>
        </w:rPr>
        <w:t>depainted</w:t>
      </w:r>
      <w:proofErr w:type="spellEnd"/>
      <w:r w:rsidRPr="00B74791">
        <w:rPr>
          <w:rFonts w:ascii="Arial" w:eastAsia="Times New Roman" w:hAnsi="Arial" w:cs="Arial"/>
          <w:sz w:val="18"/>
          <w:szCs w:val="18"/>
        </w:rPr>
        <w:t>.</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D</w:t>
      </w:r>
      <w:r w:rsidRPr="00B74791">
        <w:rPr>
          <w:rFonts w:ascii="Arial" w:eastAsia="Times New Roman" w:hAnsi="Arial" w:cs="Arial"/>
          <w:sz w:val="13"/>
          <w:szCs w:val="13"/>
          <w:vertAlign w:val="subscript"/>
        </w:rPr>
        <w:t>hi</w:t>
      </w:r>
      <w:proofErr w:type="spellEnd"/>
      <w:r w:rsidRPr="00B74791">
        <w:rPr>
          <w:rFonts w:ascii="Arial" w:eastAsia="Times New Roman" w:hAnsi="Arial" w:cs="Arial"/>
          <w:sz w:val="18"/>
          <w:szCs w:val="18"/>
        </w:rPr>
        <w:t xml:space="preserve"> = density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/gal) of each organic HAP-containing chemical stripper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used in the annual period.</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si</w:t>
      </w:r>
      <w:proofErr w:type="spellEnd"/>
      <w:r w:rsidRPr="00B74791">
        <w:rPr>
          <w:rFonts w:ascii="Arial" w:eastAsia="Times New Roman" w:hAnsi="Arial" w:cs="Arial"/>
          <w:sz w:val="18"/>
          <w:szCs w:val="18"/>
        </w:rPr>
        <w:t xml:space="preserve"> = volume (gal) of organic HAP-containing chemical stripper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used during the annual period.</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lastRenderedPageBreak/>
        <w:t xml:space="preserve">A = number of aircraft for which </w:t>
      </w:r>
      <w:proofErr w:type="spellStart"/>
      <w:r w:rsidRPr="00B74791">
        <w:rPr>
          <w:rFonts w:ascii="Arial" w:eastAsia="Times New Roman" w:hAnsi="Arial" w:cs="Arial"/>
          <w:sz w:val="18"/>
          <w:szCs w:val="18"/>
        </w:rPr>
        <w:t>depainting</w:t>
      </w:r>
      <w:proofErr w:type="spellEnd"/>
      <w:r w:rsidRPr="00B74791">
        <w:rPr>
          <w:rFonts w:ascii="Arial" w:eastAsia="Times New Roman" w:hAnsi="Arial" w:cs="Arial"/>
          <w:sz w:val="18"/>
          <w:szCs w:val="18"/>
        </w:rPr>
        <w:t xml:space="preserve"> operations began during the annual period.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(k) </w:t>
      </w:r>
      <w:r w:rsidRPr="00B74791">
        <w:rPr>
          <w:rFonts w:ascii="Arial" w:eastAsia="Times New Roman" w:hAnsi="Arial" w:cs="Arial"/>
          <w:i/>
          <w:iCs/>
          <w:sz w:val="20"/>
          <w:szCs w:val="20"/>
        </w:rPr>
        <w:t xml:space="preserve">Organic HAP content level determination—compliant chemical milling </w:t>
      </w:r>
      <w:proofErr w:type="spellStart"/>
      <w:r w:rsidRPr="00B74791">
        <w:rPr>
          <w:rFonts w:ascii="Arial" w:eastAsia="Times New Roman" w:hAnsi="Arial" w:cs="Arial"/>
          <w:i/>
          <w:iCs/>
          <w:sz w:val="20"/>
          <w:szCs w:val="20"/>
        </w:rPr>
        <w:t>maskants</w:t>
      </w:r>
      <w:proofErr w:type="spellEnd"/>
      <w:r w:rsidRPr="00B74791">
        <w:rPr>
          <w:rFonts w:ascii="Arial" w:eastAsia="Times New Roman" w:hAnsi="Arial" w:cs="Arial"/>
          <w:i/>
          <w:iCs/>
          <w:sz w:val="20"/>
          <w:szCs w:val="20"/>
        </w:rPr>
        <w:t>.</w:t>
      </w:r>
      <w:r w:rsidRPr="00B74791">
        <w:rPr>
          <w:rFonts w:ascii="Arial" w:eastAsia="Times New Roman" w:hAnsi="Arial" w:cs="Arial"/>
          <w:sz w:val="20"/>
          <w:szCs w:val="20"/>
        </w:rPr>
        <w:t xml:space="preserve"> For those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complying with the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organic HAP content limit specified in §63.747(c)(1) without being averaged, the following procedures shall be used to determine the mass of organic HAP emitted per unit volume of coating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as applied (less water),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/gal).</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[Reserved]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(l) </w:t>
      </w:r>
      <w:r w:rsidRPr="00B74791">
        <w:rPr>
          <w:rFonts w:ascii="Arial" w:eastAsia="Times New Roman" w:hAnsi="Arial" w:cs="Arial"/>
          <w:i/>
          <w:iCs/>
          <w:sz w:val="20"/>
          <w:szCs w:val="20"/>
        </w:rPr>
        <w:t xml:space="preserve">Organic HAP content level determination—averaged chemical milling </w:t>
      </w:r>
      <w:proofErr w:type="spellStart"/>
      <w:r w:rsidRPr="00B74791">
        <w:rPr>
          <w:rFonts w:ascii="Arial" w:eastAsia="Times New Roman" w:hAnsi="Arial" w:cs="Arial"/>
          <w:i/>
          <w:iCs/>
          <w:sz w:val="20"/>
          <w:szCs w:val="20"/>
        </w:rPr>
        <w:t>maskants</w:t>
      </w:r>
      <w:proofErr w:type="spellEnd"/>
      <w:r w:rsidRPr="00B74791">
        <w:rPr>
          <w:rFonts w:ascii="Arial" w:eastAsia="Times New Roman" w:hAnsi="Arial" w:cs="Arial"/>
          <w:i/>
          <w:iCs/>
          <w:sz w:val="20"/>
          <w:szCs w:val="20"/>
        </w:rPr>
        <w:t>.</w:t>
      </w:r>
      <w:r w:rsidRPr="00B74791">
        <w:rPr>
          <w:rFonts w:ascii="Arial" w:eastAsia="Times New Roman" w:hAnsi="Arial" w:cs="Arial"/>
          <w:sz w:val="20"/>
          <w:szCs w:val="20"/>
        </w:rPr>
        <w:t xml:space="preserve"> For those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are averaged together in order to comply with the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organic HAP content level specified in §63.747(c)(1), the procedure specified in paragraphs (l)(1) through (l)(4) of this section shall be used to determine the monthly volume-weighted average mass of organic HAP emitted per volume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as applied, unless the permitting agency specifies a shorter averaging period as part of an ambient ozone control program.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Determine the total organic HAP weight fraction as applied of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used during each 30-day period using the procedure specified in paragraph (d)(1)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Determine for each 30-day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individual volume of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applied in terms of total gallons (less water) (using the procedure specified in paragraph (d</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 of this section),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The total volume in gallons of all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(less water) as applied by summing the individual volumes of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(less water).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Determine the density of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used during each 30-day period using the procedure specified in paragraph (d)(3)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 Calculate the volume-weighted average mass of organic HAP emitted per unit volume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as applied for all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during each 30-day period using equation 22:</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030730" cy="648335"/>
            <wp:effectExtent l="0" t="0" r="7620" b="0"/>
            <wp:docPr id="9" name="Picture 9" descr="eCFR graphic er27mr98.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27mr98.006.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030730" cy="64833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74"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lastRenderedPageBreak/>
        <w:t>where</w:t>
      </w:r>
      <w:proofErr w:type="gramEnd"/>
      <w:r w:rsidRPr="00B74791">
        <w:rPr>
          <w:rFonts w:ascii="Arial" w:eastAsia="Times New Roman" w:hAnsi="Arial" w:cs="Arial"/>
          <w:sz w:val="18"/>
          <w:szCs w:val="18"/>
        </w:rPr>
        <w:t>:</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H</w:t>
      </w:r>
      <w:r w:rsidRPr="00B74791">
        <w:rPr>
          <w:rFonts w:ascii="Arial" w:eastAsia="Times New Roman" w:hAnsi="Arial" w:cs="Arial"/>
          <w:sz w:val="13"/>
          <w:szCs w:val="13"/>
          <w:vertAlign w:val="subscript"/>
        </w:rPr>
        <w:t>a</w:t>
      </w:r>
      <w:r w:rsidRPr="00B74791">
        <w:rPr>
          <w:rFonts w:ascii="Arial" w:eastAsia="Times New Roman" w:hAnsi="Arial" w:cs="Arial"/>
          <w:sz w:val="18"/>
          <w:szCs w:val="18"/>
        </w:rPr>
        <w:t xml:space="preserve"> = volume-weighted mass of organic HAP emitted per unit volume of chemical milling </w:t>
      </w:r>
      <w:proofErr w:type="spellStart"/>
      <w:r w:rsidRPr="00B74791">
        <w:rPr>
          <w:rFonts w:ascii="Arial" w:eastAsia="Times New Roman" w:hAnsi="Arial" w:cs="Arial"/>
          <w:sz w:val="18"/>
          <w:szCs w:val="18"/>
        </w:rPr>
        <w:t>maskants</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/gal) (less water) as applied during each 30-day period for those chemical milling </w:t>
      </w:r>
      <w:proofErr w:type="spellStart"/>
      <w:r w:rsidRPr="00B74791">
        <w:rPr>
          <w:rFonts w:ascii="Arial" w:eastAsia="Times New Roman" w:hAnsi="Arial" w:cs="Arial"/>
          <w:sz w:val="18"/>
          <w:szCs w:val="18"/>
        </w:rPr>
        <w:t>maskants</w:t>
      </w:r>
      <w:proofErr w:type="spellEnd"/>
      <w:r w:rsidRPr="00B74791">
        <w:rPr>
          <w:rFonts w:ascii="Arial" w:eastAsia="Times New Roman" w:hAnsi="Arial" w:cs="Arial"/>
          <w:sz w:val="18"/>
          <w:szCs w:val="18"/>
        </w:rPr>
        <w:t xml:space="preserve"> being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 xml:space="preserve">n=number of chemical milling </w:t>
      </w:r>
      <w:proofErr w:type="spellStart"/>
      <w:r w:rsidRPr="00B74791">
        <w:rPr>
          <w:rFonts w:ascii="Arial" w:eastAsia="Times New Roman" w:hAnsi="Arial" w:cs="Arial"/>
          <w:sz w:val="18"/>
          <w:szCs w:val="18"/>
        </w:rPr>
        <w:t>maskants</w:t>
      </w:r>
      <w:proofErr w:type="spellEnd"/>
      <w:r w:rsidRPr="00B74791">
        <w:rPr>
          <w:rFonts w:ascii="Arial" w:eastAsia="Times New Roman" w:hAnsi="Arial" w:cs="Arial"/>
          <w:sz w:val="18"/>
          <w:szCs w:val="18"/>
        </w:rPr>
        <w:t xml:space="preserve"> being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W</w:t>
      </w:r>
      <w:r w:rsidRPr="00B74791">
        <w:rPr>
          <w:rFonts w:ascii="Arial" w:eastAsia="Times New Roman" w:hAnsi="Arial" w:cs="Arial"/>
          <w:sz w:val="13"/>
          <w:szCs w:val="13"/>
          <w:vertAlign w:val="subscript"/>
        </w:rPr>
        <w:t>Hi</w:t>
      </w:r>
      <w:proofErr w:type="spellEnd"/>
      <w:r w:rsidRPr="00B74791">
        <w:rPr>
          <w:rFonts w:ascii="Arial" w:eastAsia="Times New Roman" w:hAnsi="Arial" w:cs="Arial"/>
          <w:sz w:val="18"/>
          <w:szCs w:val="18"/>
        </w:rPr>
        <w:t xml:space="preserve"> = weight fraction (expressed as a decimal) of organic HAP in chemical milling </w:t>
      </w:r>
      <w:proofErr w:type="spellStart"/>
      <w:r w:rsidRPr="00B74791">
        <w:rPr>
          <w:rFonts w:ascii="Arial" w:eastAsia="Times New Roman" w:hAnsi="Arial" w:cs="Arial"/>
          <w:sz w:val="18"/>
          <w:szCs w:val="18"/>
        </w:rPr>
        <w:t>maskant</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(less water) as applied during each 30-day period that is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D</w:t>
      </w:r>
      <w:r w:rsidRPr="00B74791">
        <w:rPr>
          <w:rFonts w:ascii="Arial" w:eastAsia="Times New Roman" w:hAnsi="Arial" w:cs="Arial"/>
          <w:sz w:val="13"/>
          <w:szCs w:val="13"/>
          <w:vertAlign w:val="subscript"/>
        </w:rPr>
        <w:t>mi</w:t>
      </w:r>
      <w:proofErr w:type="spellEnd"/>
      <w:r w:rsidRPr="00B74791">
        <w:rPr>
          <w:rFonts w:ascii="Arial" w:eastAsia="Times New Roman" w:hAnsi="Arial" w:cs="Arial"/>
          <w:sz w:val="18"/>
          <w:szCs w:val="18"/>
        </w:rPr>
        <w:t xml:space="preserve"> = density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 chemical milling </w:t>
      </w:r>
      <w:proofErr w:type="spellStart"/>
      <w:r w:rsidRPr="00B74791">
        <w:rPr>
          <w:rFonts w:ascii="Arial" w:eastAsia="Times New Roman" w:hAnsi="Arial" w:cs="Arial"/>
          <w:sz w:val="18"/>
          <w:szCs w:val="18"/>
        </w:rPr>
        <w:t>maskant</w:t>
      </w:r>
      <w:proofErr w:type="spellEnd"/>
      <w:r w:rsidRPr="00B74791">
        <w:rPr>
          <w:rFonts w:ascii="Arial" w:eastAsia="Times New Roman" w:hAnsi="Arial" w:cs="Arial"/>
          <w:sz w:val="18"/>
          <w:szCs w:val="18"/>
        </w:rPr>
        <w:t xml:space="preserve"> per gal coating) of chemical milling </w:t>
      </w:r>
      <w:proofErr w:type="spellStart"/>
      <w:r w:rsidRPr="00B74791">
        <w:rPr>
          <w:rFonts w:ascii="Arial" w:eastAsia="Times New Roman" w:hAnsi="Arial" w:cs="Arial"/>
          <w:sz w:val="18"/>
          <w:szCs w:val="18"/>
        </w:rPr>
        <w:t>maskant</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as applied during each 30-day period that is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mi</w:t>
      </w:r>
      <w:proofErr w:type="spellEnd"/>
      <w:r w:rsidRPr="00B74791">
        <w:rPr>
          <w:rFonts w:ascii="Arial" w:eastAsia="Times New Roman" w:hAnsi="Arial" w:cs="Arial"/>
          <w:sz w:val="18"/>
          <w:szCs w:val="18"/>
        </w:rPr>
        <w:t xml:space="preserve"> = volume (gal) of chemical milling </w:t>
      </w:r>
      <w:proofErr w:type="spellStart"/>
      <w:r w:rsidRPr="00B74791">
        <w:rPr>
          <w:rFonts w:ascii="Arial" w:eastAsia="Times New Roman" w:hAnsi="Arial" w:cs="Arial"/>
          <w:sz w:val="18"/>
          <w:szCs w:val="18"/>
        </w:rPr>
        <w:t>maskant</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(less water) as applied during the 30-day period that is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proofErr w:type="gramStart"/>
      <w:r w:rsidRPr="00B74791">
        <w:rPr>
          <w:rFonts w:ascii="Arial" w:eastAsia="Times New Roman" w:hAnsi="Arial" w:cs="Arial"/>
          <w:sz w:val="18"/>
          <w:szCs w:val="18"/>
        </w:rPr>
        <w:t>M</w:t>
      </w:r>
      <w:r w:rsidRPr="00B74791">
        <w:rPr>
          <w:rFonts w:ascii="Arial" w:eastAsia="Times New Roman" w:hAnsi="Arial" w:cs="Arial"/>
          <w:sz w:val="13"/>
          <w:szCs w:val="13"/>
          <w:vertAlign w:val="subscript"/>
        </w:rPr>
        <w:t>lw</w:t>
      </w:r>
      <w:proofErr w:type="spellEnd"/>
      <w:proofErr w:type="gramEnd"/>
      <w:r w:rsidRPr="00B74791">
        <w:rPr>
          <w:rFonts w:ascii="Arial" w:eastAsia="Times New Roman" w:hAnsi="Arial" w:cs="Arial"/>
          <w:sz w:val="18"/>
          <w:szCs w:val="18"/>
        </w:rPr>
        <w:t xml:space="preserve"> = total volume (gal) of all chemical milling </w:t>
      </w:r>
      <w:proofErr w:type="spellStart"/>
      <w:r w:rsidRPr="00B74791">
        <w:rPr>
          <w:rFonts w:ascii="Arial" w:eastAsia="Times New Roman" w:hAnsi="Arial" w:cs="Arial"/>
          <w:sz w:val="18"/>
          <w:szCs w:val="18"/>
        </w:rPr>
        <w:t>maskants</w:t>
      </w:r>
      <w:proofErr w:type="spellEnd"/>
      <w:r w:rsidRPr="00B74791">
        <w:rPr>
          <w:rFonts w:ascii="Arial" w:eastAsia="Times New Roman" w:hAnsi="Arial" w:cs="Arial"/>
          <w:sz w:val="18"/>
          <w:szCs w:val="18"/>
        </w:rPr>
        <w:t xml:space="preserve"> (less water) as applied during each 30-day period that is averaged.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(m) </w:t>
      </w:r>
      <w:r w:rsidRPr="00B74791">
        <w:rPr>
          <w:rFonts w:ascii="Arial" w:eastAsia="Times New Roman" w:hAnsi="Arial" w:cs="Arial"/>
          <w:i/>
          <w:iCs/>
          <w:sz w:val="20"/>
          <w:szCs w:val="20"/>
        </w:rPr>
        <w:t xml:space="preserve">VOC content level determination—compliant chemical milling </w:t>
      </w:r>
      <w:proofErr w:type="spellStart"/>
      <w:r w:rsidRPr="00B74791">
        <w:rPr>
          <w:rFonts w:ascii="Arial" w:eastAsia="Times New Roman" w:hAnsi="Arial" w:cs="Arial"/>
          <w:i/>
          <w:iCs/>
          <w:sz w:val="20"/>
          <w:szCs w:val="20"/>
        </w:rPr>
        <w:t>maskants</w:t>
      </w:r>
      <w:proofErr w:type="spellEnd"/>
      <w:r w:rsidRPr="00B74791">
        <w:rPr>
          <w:rFonts w:ascii="Arial" w:eastAsia="Times New Roman" w:hAnsi="Arial" w:cs="Arial"/>
          <w:i/>
          <w:iCs/>
          <w:sz w:val="20"/>
          <w:szCs w:val="20"/>
        </w:rPr>
        <w:t>.</w:t>
      </w:r>
      <w:r w:rsidRPr="00B74791">
        <w:rPr>
          <w:rFonts w:ascii="Arial" w:eastAsia="Times New Roman" w:hAnsi="Arial" w:cs="Arial"/>
          <w:sz w:val="20"/>
          <w:szCs w:val="20"/>
        </w:rPr>
        <w:t xml:space="preserve"> For those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complying with the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VOC content limit specified in §63.747(c)(2) without being averaged, the procedure specified in paragraphs (m)(1) and (m)(2) of this section shall be used to determine the mass of VOC emitted per volume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and exempt solvents)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Determine the mass of VOC emitted per unit volume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(less water and exempt solvents) as applied,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for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using the procedures specified in paragraphs (e)(1) and (e)(2)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If the VOC content is found to be different when EPA Method 24 is used during an enforcement inspection from that used by the owner or operator in calculating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compliance shall be based, except as provided in paragraph (m)(2)(ii) of this section, upon the VOC content obtained using EPA Method 24.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If the VOC content of a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obtained using EPA Method 24 would indicate noncompliance as determined under §63.749(h</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3)(</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an owner or operator may elect to average the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with other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and (re)calculate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(using the procedure specified in paragraph (n) of this section), provided appropriate and sufficient records were maintained for all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included in the average recalculation. The (re)calculated value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for the averaged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shall then be used to determine compliance.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(n) </w:t>
      </w:r>
      <w:r w:rsidRPr="00B74791">
        <w:rPr>
          <w:rFonts w:ascii="Arial" w:eastAsia="Times New Roman" w:hAnsi="Arial" w:cs="Arial"/>
          <w:i/>
          <w:iCs/>
          <w:sz w:val="20"/>
          <w:szCs w:val="20"/>
        </w:rPr>
        <w:t xml:space="preserve">VOC content level determination—averaged chemical milling </w:t>
      </w:r>
      <w:proofErr w:type="spellStart"/>
      <w:r w:rsidRPr="00B74791">
        <w:rPr>
          <w:rFonts w:ascii="Arial" w:eastAsia="Times New Roman" w:hAnsi="Arial" w:cs="Arial"/>
          <w:i/>
          <w:iCs/>
          <w:sz w:val="20"/>
          <w:szCs w:val="20"/>
        </w:rPr>
        <w:t>maskants</w:t>
      </w:r>
      <w:proofErr w:type="spellEnd"/>
      <w:r w:rsidRPr="00B74791">
        <w:rPr>
          <w:rFonts w:ascii="Arial" w:eastAsia="Times New Roman" w:hAnsi="Arial" w:cs="Arial"/>
          <w:i/>
          <w:iCs/>
          <w:sz w:val="20"/>
          <w:szCs w:val="20"/>
        </w:rPr>
        <w:t>.</w:t>
      </w:r>
      <w:r w:rsidRPr="00B74791">
        <w:rPr>
          <w:rFonts w:ascii="Arial" w:eastAsia="Times New Roman" w:hAnsi="Arial" w:cs="Arial"/>
          <w:sz w:val="20"/>
          <w:szCs w:val="20"/>
        </w:rPr>
        <w:t xml:space="preserve"> For those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are averaged together in order to comply with the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VOC content limit specified in §63.747(c)(2), the procedure specified in paragraphs (n)(1) through (n)(4) of this section shall be used to determine the monthly volume-weighted average mass of VOC emitted per volume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and exempt solvents) as applied, unless the permitting agency specifies a shorter averaging period as part of an ambient ozone control program.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Determine the VOC content of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and exempt solvents) as applied used during each 30-day period using the procedure specified in paragraph (f)(1)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Determine the individual volume of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applied in terms of total gallons (less water and exempt solvents) using the procedure specified in paragraph (f)(2) of this section,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(ii) Calculate the total volume in gallons of all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(less water and exempt solvents) as applied by summing the individual volumes of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and exempt solvents)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Calculate the volume-weighted average mass of VOC emitted per unit volume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(less water and exempt solvents) as applied during each 30-day period using equation 23:</w:t>
      </w:r>
    </w:p>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noProof/>
          <w:sz w:val="20"/>
          <w:szCs w:val="20"/>
        </w:rPr>
        <w:drawing>
          <wp:inline distT="0" distB="0" distL="0" distR="0">
            <wp:extent cx="2105025" cy="648335"/>
            <wp:effectExtent l="0" t="0" r="9525" b="0"/>
            <wp:docPr id="8" name="Picture 8" descr="eCFR graphic er27mr9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27mr98.007.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05025" cy="648335"/>
                    </a:xfrm>
                    <a:prstGeom prst="rect">
                      <a:avLst/>
                    </a:prstGeom>
                    <a:noFill/>
                    <a:ln>
                      <a:noFill/>
                    </a:ln>
                  </pic:spPr>
                </pic:pic>
              </a:graphicData>
            </a:graphic>
          </wp:inline>
        </w:drawing>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hyperlink r:id="rId76" w:history="1">
        <w:r w:rsidRPr="00B74791">
          <w:rPr>
            <w:rFonts w:ascii="Arial" w:eastAsia="Times New Roman" w:hAnsi="Arial" w:cs="Arial"/>
            <w:color w:val="0000FF"/>
            <w:sz w:val="17"/>
            <w:szCs w:val="17"/>
          </w:rPr>
          <w:t>View or download PDF</w:t>
        </w:r>
      </w:hyperlink>
    </w:p>
    <w:p w:rsidR="00B74791" w:rsidRPr="00B74791" w:rsidRDefault="00B74791" w:rsidP="00B74791">
      <w:pPr>
        <w:spacing w:before="200" w:after="100" w:afterAutospacing="1" w:line="240" w:lineRule="auto"/>
        <w:rPr>
          <w:rFonts w:ascii="Arial" w:eastAsia="Times New Roman" w:hAnsi="Arial" w:cs="Arial"/>
          <w:sz w:val="18"/>
          <w:szCs w:val="18"/>
        </w:rPr>
      </w:pPr>
      <w:proofErr w:type="gramStart"/>
      <w:r w:rsidRPr="00B74791">
        <w:rPr>
          <w:rFonts w:ascii="Arial" w:eastAsia="Times New Roman" w:hAnsi="Arial" w:cs="Arial"/>
          <w:sz w:val="18"/>
          <w:szCs w:val="18"/>
        </w:rPr>
        <w:t>where</w:t>
      </w:r>
      <w:proofErr w:type="gramEnd"/>
      <w:r w:rsidRPr="00B74791">
        <w:rPr>
          <w:rFonts w:ascii="Arial" w:eastAsia="Times New Roman" w:hAnsi="Arial" w:cs="Arial"/>
          <w:sz w:val="18"/>
          <w:szCs w:val="18"/>
        </w:rPr>
        <w:t xml:space="preserve">: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G</w:t>
      </w:r>
      <w:r w:rsidRPr="00B74791">
        <w:rPr>
          <w:rFonts w:ascii="Arial" w:eastAsia="Times New Roman" w:hAnsi="Arial" w:cs="Arial"/>
          <w:sz w:val="13"/>
          <w:szCs w:val="13"/>
          <w:vertAlign w:val="subscript"/>
        </w:rPr>
        <w:t>a</w:t>
      </w:r>
      <w:proofErr w:type="spellEnd"/>
      <w:r w:rsidRPr="00B74791">
        <w:rPr>
          <w:rFonts w:ascii="Arial" w:eastAsia="Times New Roman" w:hAnsi="Arial" w:cs="Arial"/>
          <w:sz w:val="18"/>
          <w:szCs w:val="18"/>
        </w:rPr>
        <w:t xml:space="preserve"> = volume-weighted average mass of VOC per unit volume of chemical milling </w:t>
      </w:r>
      <w:proofErr w:type="spellStart"/>
      <w:r w:rsidRPr="00B74791">
        <w:rPr>
          <w:rFonts w:ascii="Arial" w:eastAsia="Times New Roman" w:hAnsi="Arial" w:cs="Arial"/>
          <w:sz w:val="18"/>
          <w:szCs w:val="18"/>
        </w:rPr>
        <w:t>maskant</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/gal) (less water and exempt solvents) as applied during each 30-day period for those chemical milling </w:t>
      </w:r>
      <w:proofErr w:type="spellStart"/>
      <w:r w:rsidRPr="00B74791">
        <w:rPr>
          <w:rFonts w:ascii="Arial" w:eastAsia="Times New Roman" w:hAnsi="Arial" w:cs="Arial"/>
          <w:sz w:val="18"/>
          <w:szCs w:val="18"/>
        </w:rPr>
        <w:t>maskants</w:t>
      </w:r>
      <w:proofErr w:type="spellEnd"/>
      <w:r w:rsidRPr="00B74791">
        <w:rPr>
          <w:rFonts w:ascii="Arial" w:eastAsia="Times New Roman" w:hAnsi="Arial" w:cs="Arial"/>
          <w:sz w:val="18"/>
          <w:szCs w:val="18"/>
        </w:rPr>
        <w:t xml:space="preserve"> that are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 xml:space="preserve">n=number of chemical milling </w:t>
      </w:r>
      <w:proofErr w:type="spellStart"/>
      <w:r w:rsidRPr="00B74791">
        <w:rPr>
          <w:rFonts w:ascii="Arial" w:eastAsia="Times New Roman" w:hAnsi="Arial" w:cs="Arial"/>
          <w:sz w:val="18"/>
          <w:szCs w:val="18"/>
        </w:rPr>
        <w:t>maskants</w:t>
      </w:r>
      <w:proofErr w:type="spellEnd"/>
      <w:r w:rsidRPr="00B74791">
        <w:rPr>
          <w:rFonts w:ascii="Arial" w:eastAsia="Times New Roman" w:hAnsi="Arial" w:cs="Arial"/>
          <w:sz w:val="18"/>
          <w:szCs w:val="18"/>
        </w:rPr>
        <w:t xml:space="preserve"> being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r w:rsidRPr="00B74791">
        <w:rPr>
          <w:rFonts w:ascii="Arial" w:eastAsia="Times New Roman" w:hAnsi="Arial" w:cs="Arial"/>
          <w:sz w:val="18"/>
          <w:szCs w:val="18"/>
        </w:rPr>
        <w:t>(VOC</w:t>
      </w:r>
      <w:proofErr w:type="gramStart"/>
      <w:r w:rsidRPr="00B74791">
        <w:rPr>
          <w:rFonts w:ascii="Arial" w:eastAsia="Times New Roman" w:hAnsi="Arial" w:cs="Arial"/>
          <w:sz w:val="18"/>
          <w:szCs w:val="18"/>
        </w:rPr>
        <w:t>)</w:t>
      </w:r>
      <w:r w:rsidRPr="00B74791">
        <w:rPr>
          <w:rFonts w:ascii="Arial" w:eastAsia="Times New Roman" w:hAnsi="Arial" w:cs="Arial"/>
          <w:sz w:val="13"/>
          <w:szCs w:val="13"/>
          <w:vertAlign w:val="subscript"/>
        </w:rPr>
        <w:t>mi</w:t>
      </w:r>
      <w:proofErr w:type="gramEnd"/>
      <w:r w:rsidRPr="00B74791">
        <w:rPr>
          <w:rFonts w:ascii="Arial" w:eastAsia="Times New Roman" w:hAnsi="Arial" w:cs="Arial"/>
          <w:sz w:val="18"/>
          <w:szCs w:val="18"/>
        </w:rPr>
        <w:t xml:space="preserve"> = VOC content (</w:t>
      </w:r>
      <w:proofErr w:type="spellStart"/>
      <w:r w:rsidRPr="00B74791">
        <w:rPr>
          <w:rFonts w:ascii="Arial" w:eastAsia="Times New Roman" w:hAnsi="Arial" w:cs="Arial"/>
          <w:sz w:val="18"/>
          <w:szCs w:val="18"/>
        </w:rPr>
        <w:t>lb</w:t>
      </w:r>
      <w:proofErr w:type="spellEnd"/>
      <w:r w:rsidRPr="00B74791">
        <w:rPr>
          <w:rFonts w:ascii="Arial" w:eastAsia="Times New Roman" w:hAnsi="Arial" w:cs="Arial"/>
          <w:sz w:val="18"/>
          <w:szCs w:val="18"/>
        </w:rPr>
        <w:t xml:space="preserve">/gal) of chemical milling </w:t>
      </w:r>
      <w:proofErr w:type="spellStart"/>
      <w:r w:rsidRPr="00B74791">
        <w:rPr>
          <w:rFonts w:ascii="Arial" w:eastAsia="Times New Roman" w:hAnsi="Arial" w:cs="Arial"/>
          <w:sz w:val="18"/>
          <w:szCs w:val="18"/>
        </w:rPr>
        <w:t>maskant</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(less water and exempt solvents) as applied during the 30-day period that is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V</w:t>
      </w:r>
      <w:r w:rsidRPr="00B74791">
        <w:rPr>
          <w:rFonts w:ascii="Arial" w:eastAsia="Times New Roman" w:hAnsi="Arial" w:cs="Arial"/>
          <w:sz w:val="13"/>
          <w:szCs w:val="13"/>
          <w:vertAlign w:val="subscript"/>
        </w:rPr>
        <w:t>mi</w:t>
      </w:r>
      <w:proofErr w:type="spellEnd"/>
      <w:r w:rsidRPr="00B74791">
        <w:rPr>
          <w:rFonts w:ascii="Arial" w:eastAsia="Times New Roman" w:hAnsi="Arial" w:cs="Arial"/>
          <w:sz w:val="18"/>
          <w:szCs w:val="18"/>
        </w:rPr>
        <w:t xml:space="preserve"> = volume (gal) of chemical milling </w:t>
      </w:r>
      <w:proofErr w:type="spellStart"/>
      <w:r w:rsidRPr="00B74791">
        <w:rPr>
          <w:rFonts w:ascii="Arial" w:eastAsia="Times New Roman" w:hAnsi="Arial" w:cs="Arial"/>
          <w:sz w:val="18"/>
          <w:szCs w:val="18"/>
        </w:rPr>
        <w:t>maskant</w:t>
      </w:r>
      <w:proofErr w:type="spellEnd"/>
      <w:r w:rsidRPr="00B74791">
        <w:rPr>
          <w:rFonts w:ascii="Arial" w:eastAsia="Times New Roman" w:hAnsi="Arial" w:cs="Arial"/>
          <w:sz w:val="18"/>
          <w:szCs w:val="18"/>
        </w:rPr>
        <w:t xml:space="preserve"> </w:t>
      </w:r>
      <w:proofErr w:type="spellStart"/>
      <w:r w:rsidRPr="00B74791">
        <w:rPr>
          <w:rFonts w:ascii="Arial" w:eastAsia="Times New Roman" w:hAnsi="Arial" w:cs="Arial"/>
          <w:sz w:val="18"/>
          <w:szCs w:val="18"/>
        </w:rPr>
        <w:t>i</w:t>
      </w:r>
      <w:proofErr w:type="spellEnd"/>
      <w:r w:rsidRPr="00B74791">
        <w:rPr>
          <w:rFonts w:ascii="Arial" w:eastAsia="Times New Roman" w:hAnsi="Arial" w:cs="Arial"/>
          <w:sz w:val="18"/>
          <w:szCs w:val="18"/>
        </w:rPr>
        <w:t xml:space="preserve"> (less water and exempt solvents) as applied during the 30-day period that is averaged. </w:t>
      </w:r>
    </w:p>
    <w:p w:rsidR="00B74791" w:rsidRPr="00B74791" w:rsidRDefault="00B74791" w:rsidP="00B74791">
      <w:pPr>
        <w:spacing w:before="200" w:after="100" w:line="240" w:lineRule="auto"/>
        <w:ind w:left="960" w:hanging="960"/>
        <w:rPr>
          <w:rFonts w:ascii="Arial" w:eastAsia="Times New Roman" w:hAnsi="Arial" w:cs="Arial"/>
          <w:sz w:val="18"/>
          <w:szCs w:val="18"/>
        </w:rPr>
      </w:pPr>
      <w:proofErr w:type="spellStart"/>
      <w:r w:rsidRPr="00B74791">
        <w:rPr>
          <w:rFonts w:ascii="Arial" w:eastAsia="Times New Roman" w:hAnsi="Arial" w:cs="Arial"/>
          <w:sz w:val="18"/>
          <w:szCs w:val="18"/>
        </w:rPr>
        <w:t>M</w:t>
      </w:r>
      <w:r w:rsidRPr="00B74791">
        <w:rPr>
          <w:rFonts w:ascii="Arial" w:eastAsia="Times New Roman" w:hAnsi="Arial" w:cs="Arial"/>
          <w:sz w:val="13"/>
          <w:szCs w:val="13"/>
          <w:vertAlign w:val="subscript"/>
        </w:rPr>
        <w:t>lwes</w:t>
      </w:r>
      <w:proofErr w:type="spellEnd"/>
      <w:r w:rsidRPr="00B74791">
        <w:rPr>
          <w:rFonts w:ascii="Arial" w:eastAsia="Times New Roman" w:hAnsi="Arial" w:cs="Arial"/>
          <w:sz w:val="18"/>
          <w:szCs w:val="18"/>
        </w:rPr>
        <w:t xml:space="preserve"> = total volume (gal) of all chemical milling </w:t>
      </w:r>
      <w:proofErr w:type="spellStart"/>
      <w:r w:rsidRPr="00B74791">
        <w:rPr>
          <w:rFonts w:ascii="Arial" w:eastAsia="Times New Roman" w:hAnsi="Arial" w:cs="Arial"/>
          <w:sz w:val="18"/>
          <w:szCs w:val="18"/>
        </w:rPr>
        <w:t>maskants</w:t>
      </w:r>
      <w:proofErr w:type="spellEnd"/>
      <w:r w:rsidRPr="00B74791">
        <w:rPr>
          <w:rFonts w:ascii="Arial" w:eastAsia="Times New Roman" w:hAnsi="Arial" w:cs="Arial"/>
          <w:sz w:val="18"/>
          <w:szCs w:val="18"/>
        </w:rPr>
        <w:t xml:space="preserve"> (less water and exempt solvents) as applied during each 30-day period that is averaged.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If the VOC content is found to be different when EPA Method 24 is used during an enforcement inspection from that used by the owner or operator in calculating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recalculation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is required using the new value. If more than one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is involved, the recalculation shall be made once using all of the new values.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If recalculation is required, an owner or operator may elect to include in the recalculation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were not previously included provided appropriate and sufficient records were maintained for these other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to allow daily recalculations.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recalculated value of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under either paragraph (n</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or (n)(4)(ii) of this section shall be used to determine compliance.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(o) </w:t>
      </w:r>
      <w:r w:rsidRPr="00B74791">
        <w:rPr>
          <w:rFonts w:ascii="Arial" w:eastAsia="Times New Roman" w:hAnsi="Arial" w:cs="Arial"/>
          <w:i/>
          <w:iCs/>
          <w:sz w:val="20"/>
          <w:szCs w:val="20"/>
        </w:rPr>
        <w:t>Inorganic HAP emissions—dry particulate filter certification requirements.</w:t>
      </w:r>
      <w:r w:rsidRPr="00B74791">
        <w:rPr>
          <w:rFonts w:ascii="Arial" w:eastAsia="Times New Roman" w:hAnsi="Arial" w:cs="Arial"/>
          <w:sz w:val="20"/>
          <w:szCs w:val="20"/>
        </w:rPr>
        <w:t xml:space="preserve"> Dry particulate filters used to comply with §63.745(g</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2) or §63.746(b)(4) must be certified by the filter manufacturer or distributor, paint/</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booth supplier, and/or the facility owner or operator using method 319 in appendix A of this part, to meet or exceed the efficiency data points found in Tables 1 and 2, or 3 and 4 of §63.745 for existing or new sources respectively.</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15021, Mar. 27, 1998; 63 FR 46534, Sept. 1, 1998; 65 FR 62215, Oct. 17, 2000; 79 FR 11284, Feb. 27, 2014]</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77"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7" name="Picture 7"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11" w:name="40:11.0.1.1.1.7.18.11"/>
      <w:bookmarkEnd w:id="11"/>
      <w:r w:rsidRPr="00B74791">
        <w:rPr>
          <w:rFonts w:ascii="Arial" w:eastAsia="Times New Roman" w:hAnsi="Arial" w:cs="Arial"/>
          <w:b/>
          <w:bCs/>
          <w:sz w:val="20"/>
          <w:szCs w:val="20"/>
        </w:rPr>
        <w:lastRenderedPageBreak/>
        <w:t>§63.751   Monitoring requirements.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w:t>
      </w:r>
      <w:r w:rsidRPr="00B74791">
        <w:rPr>
          <w:rFonts w:ascii="Arial" w:eastAsia="Times New Roman" w:hAnsi="Arial" w:cs="Arial"/>
          <w:i/>
          <w:iCs/>
          <w:sz w:val="20"/>
          <w:szCs w:val="20"/>
        </w:rPr>
        <w:t>Enclosed spray gun cleaners.</w:t>
      </w:r>
      <w:r w:rsidRPr="00B74791">
        <w:rPr>
          <w:rFonts w:ascii="Arial" w:eastAsia="Times New Roman" w:hAnsi="Arial" w:cs="Arial"/>
          <w:sz w:val="20"/>
          <w:szCs w:val="20"/>
        </w:rPr>
        <w:t xml:space="preserve"> Each owner or operator using an enclosed spray gun cleaner under §63.744(c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shall visually inspect the seals and all other potential sources of leaks associated with each enclosed gun spray cleaner system at least once per month. Each inspection shall occur while the system is in operation.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t>
      </w:r>
      <w:r w:rsidRPr="00B74791">
        <w:rPr>
          <w:rFonts w:ascii="Arial" w:eastAsia="Times New Roman" w:hAnsi="Arial" w:cs="Arial"/>
          <w:i/>
          <w:iCs/>
          <w:sz w:val="20"/>
          <w:szCs w:val="20"/>
        </w:rPr>
        <w:t xml:space="preserve">Incinerators and carbon </w:t>
      </w:r>
      <w:proofErr w:type="spellStart"/>
      <w:r w:rsidRPr="00B74791">
        <w:rPr>
          <w:rFonts w:ascii="Arial" w:eastAsia="Times New Roman" w:hAnsi="Arial" w:cs="Arial"/>
          <w:i/>
          <w:iCs/>
          <w:sz w:val="20"/>
          <w:szCs w:val="20"/>
        </w:rPr>
        <w:t>adsorbers</w:t>
      </w:r>
      <w:proofErr w:type="spellEnd"/>
      <w:r w:rsidRPr="00B74791">
        <w:rPr>
          <w:rFonts w:ascii="Arial" w:eastAsia="Times New Roman" w:hAnsi="Arial" w:cs="Arial"/>
          <w:i/>
          <w:iCs/>
          <w:sz w:val="20"/>
          <w:szCs w:val="20"/>
        </w:rPr>
        <w:t>—initial compliance demonstrations.</w:t>
      </w:r>
      <w:r w:rsidRPr="00B74791">
        <w:rPr>
          <w:rFonts w:ascii="Arial" w:eastAsia="Times New Roman" w:hAnsi="Arial" w:cs="Arial"/>
          <w:sz w:val="20"/>
          <w:szCs w:val="20"/>
        </w:rPr>
        <w:t xml:space="preserve"> Each owner or operator subject to the requirements in this subpart must demonstrate initial compliance with the requirements of §§63.745(d), 63.746(c), and 63.747(d) of this subpart. Each owner or operator using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to comply with the requirements in this subpart shall comply with the requirements specified in paragraphs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 through (7) of this section. Each owner or operator using an incinerator to comply with the requirements in this subpart shall comply with the requirements specified in paragraphs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8) through (12)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Except as allowed by paragraph (b)(2) or (b)(5) of this section, for each control device used to control organic HAP or VOC emissions, the owner or operator shall fulfill the requirements of paragraph (b)(1)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or (ii)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owner or operator shall establish as a site-specific operating parameter the outlet total HAP or VOC concentration that demonstrates compliance with §63.745(d), §63.746(c), or §63.747(d) as appropriate;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The owner or operator shall establish as the site-specific operating parameter the control device efficiency that demonstrates compliance with §63.745(d), §63.746(c), or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When a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to comply with §63.745(d), §63.746(c), or §63.747(d), the site-specific operating parameter value may be established as part of the design evaluation used to demonstrate initial compliance. Otherwise, the site-specific operating parameter value shall be established during the initial performance test conducted according to the procedures of §63.750(g).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For each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in lieu of meeting the requirements of §63.751(b)(1), the owner or operator may establish as the site-specific operating parameter the carbon replacement time interval, as determined by the maximum design flow rate and organic concentration in the gas stream vented to the carbon adsorption system. The carbon replacement time interval shall be established either as part of the design evaluation to demonstrate initial compliance or during the initial performance test conducted according to the procedures in §63.750(g) (1), (2), (3), or (4).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Each owner or operator venting solvent HAP emissions from a source through a room, enclosure, or hood, to a control device to comply with §63.745(d), §63.746(c), or §63.747(d) shall: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Submit to the Administrator with the compliance status report required by §63.9(h) of the General Provisions a plan that: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Identifies the operating parameter to be monitored to ensure that the capture efficiency measured during the initial compliance test is maintained;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Discusses why this parameter is appropriate for demonstrating ongoing compliance;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Identifies the specific monitoring procedures;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(ii) Set the operating parameter value, or range of values, that demonstrate compliance with §63.745(d), §63.746(c), or §63.747(d), as appropriate;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Conduct monitoring in accordance with the plan submitted to the Administrator unless comments received from the Administrator require an alternate monitoring scheme.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Owners or operators subject to §63.751(b) (1), (2), or (3) shall calculate the site-specific operating parameter value, or range of values, as the arithmetic average of the maximum and/or minimum operating parameter values, as appropriate, that demonstrate compliance with §63.745(d), §63.746(c), or §63.747(d) during the multiple test runs required by §63.750 (g)(2) and (g)(1).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(5) For each solvent recovery device used to comply with §63.745(d), §63.746(c), or §63.747(d), in lieu of meeting the requirements of paragraph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of this section, the results of the material balance calculation conducted in accordance with §63.750(g)(1) may serve as the site-specific operating parameter that demonstrates compliance with §63.745(d), §63.746(c), or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(6) </w:t>
      </w:r>
      <w:r w:rsidRPr="00B74791">
        <w:rPr>
          <w:rFonts w:ascii="Arial" w:eastAsia="Times New Roman" w:hAnsi="Arial" w:cs="Arial"/>
          <w:i/>
          <w:iCs/>
          <w:sz w:val="20"/>
          <w:szCs w:val="20"/>
        </w:rPr>
        <w:t>Continuous compliance monitoring.</w:t>
      </w:r>
      <w:r w:rsidRPr="00B74791">
        <w:rPr>
          <w:rFonts w:ascii="Arial" w:eastAsia="Times New Roman" w:hAnsi="Arial" w:cs="Arial"/>
          <w:sz w:val="20"/>
          <w:szCs w:val="20"/>
        </w:rPr>
        <w:t xml:space="preserve"> Following the date on which the initial compliance demonstration is completed, continuous compliance with §63.745(d), §63.746(c), or §63.747(d) of this subpart shall be demonstrated as outlined in this paragraph.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Each owner or operator of an affected source subject to §63.745(d), §63.746(c), or §63.747(d) of this subpart shall monitor the applicable parameters specified in paragraph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6)(ii), (b)(6)(iii), or (b)(6)(iv) of this section depending on the type of control technique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Compliance monitoring shall be subject to the following provisions: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(A) Except as allowed by paragraph (b)(6)(iii)(A)(</w:t>
      </w:r>
      <w:r w:rsidRPr="00B74791">
        <w:rPr>
          <w:rFonts w:ascii="Arial" w:eastAsia="Times New Roman" w:hAnsi="Arial" w:cs="Arial"/>
          <w:i/>
          <w:iCs/>
          <w:sz w:val="20"/>
          <w:szCs w:val="20"/>
        </w:rPr>
        <w:t>2</w:t>
      </w:r>
      <w:r w:rsidRPr="00B74791">
        <w:rPr>
          <w:rFonts w:ascii="Arial" w:eastAsia="Times New Roman" w:hAnsi="Arial" w:cs="Arial"/>
          <w:sz w:val="20"/>
          <w:szCs w:val="20"/>
        </w:rPr>
        <w:t xml:space="preserve">) of this section, all continuous emission monitors shall comply with performance specification (PS) 8 or 9 in 40 CFR part 60, appendix B, as appropriate depending on whether VOC or HAP concentration is being measured. The requirements in appendix F of 40 CFR part 60 shall also be followed. In conducting the quarterly audits required by appendix F, owners or operators shall challenge the monitors with compounds representative of the gaseous emission stream being controlled.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If the effluent from multiple emission points are combined prior to being channeled to a common control device, the owner or operator is required only to monitor the common control device, not each emission point.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 Owners or operators complying with §63.745(d), §63.746(c), or §63.747(d) through the use of a control device and establishing a site-specific operating parameter in accordance with paragraph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 of this section shall fulfill the requirements of paragraph (b)(6)(iii)(A) of this section and paragraph (b)(6)(iii)(B) or (C) of this section, as appropriate.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The owner or operator shall install, calibrate, operate, and maintain a continuous emission monitor.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1</w:t>
      </w:r>
      <w:r w:rsidRPr="00B74791">
        <w:rPr>
          <w:rFonts w:ascii="Arial" w:eastAsia="Times New Roman" w:hAnsi="Arial" w:cs="Arial"/>
          <w:sz w:val="20"/>
          <w:szCs w:val="20"/>
        </w:rPr>
        <w:t xml:space="preserve">) The continuous emission monitor shall be used to measure continuously the total HAP or VOC concentration at both the inlet and the outlet whenever HAP from coating and paint stripping operations are vented to the control device, or when continuous compliance is demonstrated through a percent efficiency calculation;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2</w:t>
      </w:r>
      <w:r w:rsidRPr="00B74791">
        <w:rPr>
          <w:rFonts w:ascii="Arial" w:eastAsia="Times New Roman" w:hAnsi="Arial" w:cs="Arial"/>
          <w:sz w:val="20"/>
          <w:szCs w:val="20"/>
        </w:rPr>
        <w:t xml:space="preserve">) For owners or operators using a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in lieu of using continuous emission monitors as specified in paragraph (b)(6)(iii)(A)(</w:t>
      </w:r>
      <w:r w:rsidRPr="00B74791">
        <w:rPr>
          <w:rFonts w:ascii="Arial" w:eastAsia="Times New Roman" w:hAnsi="Arial" w:cs="Arial"/>
          <w:i/>
          <w:iCs/>
          <w:sz w:val="20"/>
          <w:szCs w:val="20"/>
        </w:rPr>
        <w:t>1</w:t>
      </w:r>
      <w:r w:rsidRPr="00B74791">
        <w:rPr>
          <w:rFonts w:ascii="Arial" w:eastAsia="Times New Roman" w:hAnsi="Arial" w:cs="Arial"/>
          <w:sz w:val="20"/>
          <w:szCs w:val="20"/>
        </w:rPr>
        <w:t xml:space="preserve">) of this section, the owner or operator may use </w:t>
      </w:r>
      <w:r w:rsidRPr="00B74791">
        <w:rPr>
          <w:rFonts w:ascii="Arial" w:eastAsia="Times New Roman" w:hAnsi="Arial" w:cs="Arial"/>
          <w:sz w:val="20"/>
          <w:szCs w:val="20"/>
        </w:rPr>
        <w:lastRenderedPageBreak/>
        <w:t xml:space="preserve">a portable monitoring device to monitor total HAP or VOC concentration at the inlet and outlet or the outlet of the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as appropriate.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a</w:t>
      </w:r>
      <w:r w:rsidRPr="00B74791">
        <w:rPr>
          <w:rFonts w:ascii="Arial" w:eastAsia="Times New Roman" w:hAnsi="Arial" w:cs="Arial"/>
          <w:sz w:val="20"/>
          <w:szCs w:val="20"/>
        </w:rPr>
        <w:t xml:space="preserve">) The monitoring device shall be calibrated, operated, and maintained in accordance with the manufacturer's specifications.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b</w:t>
      </w:r>
      <w:r w:rsidRPr="00B74791">
        <w:rPr>
          <w:rFonts w:ascii="Arial" w:eastAsia="Times New Roman" w:hAnsi="Arial" w:cs="Arial"/>
          <w:sz w:val="20"/>
          <w:szCs w:val="20"/>
        </w:rPr>
        <w:t xml:space="preserve">) The monitoring device shall meet the requirements of part 60, appendix A, Method 21, sections 2, 3, 4.1, 4.2, and 4.4. The calibration gas shall either be representative of the compounds to be measured or shall be methane, and shall be at a concentration associated with 125% of the expected organic compound concentration level for the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outlet vent.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r w:rsidRPr="00B74791">
        <w:rPr>
          <w:rFonts w:ascii="Arial" w:eastAsia="Times New Roman" w:hAnsi="Arial" w:cs="Arial"/>
          <w:i/>
          <w:iCs/>
          <w:sz w:val="20"/>
          <w:szCs w:val="20"/>
        </w:rPr>
        <w:t>c</w:t>
      </w:r>
      <w:r w:rsidRPr="00B74791">
        <w:rPr>
          <w:rFonts w:ascii="Arial" w:eastAsia="Times New Roman" w:hAnsi="Arial" w:cs="Arial"/>
          <w:sz w:val="20"/>
          <w:szCs w:val="20"/>
        </w:rPr>
        <w:t xml:space="preserve">) The probe inlet of the monitoring device shall be placed at approximately the center of the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outlet vent. The probe shall be held there for at least 5 minutes during which flow into the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expected to occur. The maximum reading during that period shall be used as the measurement.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If complying with §63.745(d), §63.746(c), or §63.747(d) through the use of a carbon adsorption system with a common exhaust stack for all of the carbon vessels, the owner or operator shall not operate the control device at an average control efficiency less than that required by §63.745(d), §63.746(c), or §63.747(d) for three consecutive adsorption cycles.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If complying with §63.745(d), §63.746(c), or §63.747(d) through the use of a carbon adsorption system with individual exhaust stacks for each of the multiple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vessels, the owner or operator shall not operate any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vessel at an average control efficiency less than that required by §63.745(d), §63.746(c), or §63.747(d) as calculated daily using a 7 to 30-day rolling average.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If complying with §63.745(d), §63.746(c), or §63.747(d) through the use of a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in lieu of the requirements of paragraph (b)(6)(iii) (B) or (C) of this section, the owner or operator may monitor the VOC or HAP concentration of the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exhaust daily, at intervals no greater than 20 percent of the design carbon replacement interval, whichever is greater, or at a frequency as determined by the owner or operator and approved by the Administrator.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(iv) Owners or operators complying with §63.745(d), §63.746(c), or §63.747(d) through the use of a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and establishing a site-specific operating parameter for the carbon replacement time interval in accordance with paragraph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 shall replace the carbon in the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system with fresh carbon at the predetermined time interval as determined in the design evaluation.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(v) Owners or operators complying with §63.745(d), §63.746(c), or §63.747(d) by capturing emissions through a room, enclosure, or hood shall install, calibrate, operate, and maintain the instrumentation necessary to measure continuously the site-specific operating parameter established in accordance with paragraph (b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3) of this section whenever VOC and HAP from coating and stripper operations are vented through the capture device. The capture device shall not be operated at an average value greater than or less than (as appropriate) the operating parameter value established in accordance with paragraph (b)(3) of this section for any 3-hour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(7) Owners or operators complying with paragraph (b)(4) or (b)(5) of this section shall calculate the site-specific operating parameter value as the arithmetic average of the minimum operating parameter values that demonstrate compliance with §63.745(d)and §63.747(d) during the three test runs required by §63.750(h)(2)(iv).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(8) All temperature monitoring equipment shall be installed, calibrated, maintained, and operated according to manufacturer's specifications. Every 3 months, facilities shall replace the temperature sensors or have the temperature sensors recalibrated. As an alternative, a facility may use a continuous </w:t>
      </w:r>
      <w:r w:rsidRPr="00B74791">
        <w:rPr>
          <w:rFonts w:ascii="Arial" w:eastAsia="Times New Roman" w:hAnsi="Arial" w:cs="Arial"/>
          <w:sz w:val="20"/>
          <w:szCs w:val="20"/>
        </w:rPr>
        <w:lastRenderedPageBreak/>
        <w:t>emission monitoring system (CEMS) to verify that there has been no change in the destruction efficiency and effluent composition of the incinerator.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(9) Where an incinerator other than a catalytic incinerator is used, a thermocouple equipped with a continuous recorder shall be installed and continuously operated in the firebox or in the ductwork immediately downstream of the firebox in a position before any substantial heat exchange occurs.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(10) Where a catalytic incinerator is used, thermocouples, each equipped with a continuous recorder, shall be installed and continuously operated in the gas stream immediately before and after the catalyst bed.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(11) For each incinerator other than a catalytic incinerator, each owner or operator shall establish during each performance test during which compliance is demonstrated, including the initial performance test, the minimum combustion temperature as a site-specific operating parameter. This minimum combustion temperature shall be the operating parameter value that demonstrates compliance with §63.745(d) and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(12) For each catalytic incinerator, each owner or operator shall establish during each performance test during which compliance is demonstrated, including the initial performance test, the minimum gas temperature upstream of the catalyst bed and the minimum gas temperature difference across the catalyst bed as site-specific operating parameters. These minimum temperatures shall be the operating parameter values that demonstrate compliance with §63.745(d) and §63.747(d).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 xml:space="preserve">Dry particulate filter, HEPA filter, and </w:t>
      </w:r>
      <w:proofErr w:type="spellStart"/>
      <w:r w:rsidRPr="00B74791">
        <w:rPr>
          <w:rFonts w:ascii="Arial" w:eastAsia="Times New Roman" w:hAnsi="Arial" w:cs="Arial"/>
          <w:i/>
          <w:iCs/>
          <w:sz w:val="20"/>
          <w:szCs w:val="20"/>
        </w:rPr>
        <w:t>waterwash</w:t>
      </w:r>
      <w:proofErr w:type="spellEnd"/>
      <w:r w:rsidRPr="00B74791">
        <w:rPr>
          <w:rFonts w:ascii="Arial" w:eastAsia="Times New Roman" w:hAnsi="Arial" w:cs="Arial"/>
          <w:i/>
          <w:iCs/>
          <w:sz w:val="20"/>
          <w:szCs w:val="20"/>
        </w:rPr>
        <w:t xml:space="preserve"> systems—primer and topcoat application operations.</w:t>
      </w:r>
      <w:r w:rsidRPr="00B74791">
        <w:rPr>
          <w:rFonts w:ascii="Arial" w:eastAsia="Times New Roman" w:hAnsi="Arial" w:cs="Arial"/>
          <w:sz w:val="20"/>
          <w:szCs w:val="20"/>
        </w:rPr>
        <w:t xml:space="preserve"> (1) Each owner or operator using a dry particulate filter system to meet the requirements of §63.745(g)(2) shall, while primer or topcoat application operations are occurring, continuously monitor the pressure drop across the system and read and record the pressure drop once per shift following the recordkeeping requirements of §63.752(d).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Each owner or operator using a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to meet the requirements of §63.745(g)(2) shall, while primer or topcoat application operations are occurring, continuously monitor the water flow rate through the system and read and record the water flow rate once per shift following the recordkeeping requirements of §63.752(d). Each owner or operator using a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to meet the requirements of §63.745(g)(2) shall, while primer and topcoat application operations are occurring, measure and record the parameter(s) recommended by the booth manufacturer that indicate booth performance once per shift, following the recordkeeping requirements of §63.752(d).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w:t>
      </w:r>
      <w:r w:rsidRPr="00B74791">
        <w:rPr>
          <w:rFonts w:ascii="Arial" w:eastAsia="Times New Roman" w:hAnsi="Arial" w:cs="Arial"/>
          <w:i/>
          <w:iCs/>
          <w:sz w:val="20"/>
          <w:szCs w:val="20"/>
        </w:rPr>
        <w:t xml:space="preserve">Particulate filters and </w:t>
      </w:r>
      <w:proofErr w:type="spellStart"/>
      <w:r w:rsidRPr="00B74791">
        <w:rPr>
          <w:rFonts w:ascii="Arial" w:eastAsia="Times New Roman" w:hAnsi="Arial" w:cs="Arial"/>
          <w:i/>
          <w:iCs/>
          <w:sz w:val="20"/>
          <w:szCs w:val="20"/>
        </w:rPr>
        <w:t>waterwash</w:t>
      </w:r>
      <w:proofErr w:type="spellEnd"/>
      <w:r w:rsidRPr="00B74791">
        <w:rPr>
          <w:rFonts w:ascii="Arial" w:eastAsia="Times New Roman" w:hAnsi="Arial" w:cs="Arial"/>
          <w:i/>
          <w:iCs/>
          <w:sz w:val="20"/>
          <w:szCs w:val="20"/>
        </w:rPr>
        <w:t xml:space="preserve"> booths—</w:t>
      </w: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i/>
          <w:iCs/>
          <w:sz w:val="20"/>
          <w:szCs w:val="20"/>
        </w:rPr>
        <w:t xml:space="preserve"> operations.</w:t>
      </w:r>
      <w:r w:rsidRPr="00B74791">
        <w:rPr>
          <w:rFonts w:ascii="Arial" w:eastAsia="Times New Roman" w:hAnsi="Arial" w:cs="Arial"/>
          <w:sz w:val="20"/>
          <w:szCs w:val="20"/>
        </w:rPr>
        <w:t xml:space="preserve"> Each owner or operator using a dry particulate filter or a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in accordance with the requirements of §63.746(b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4) shall, while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are occurring, continuously monitor the pressure drop across the particulate filters or the water flow rate through the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and read and record the pressure drop or the water flow rate once per shift following the recordkeeping requirements of §63.752(e). Each owner or operator using a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to meet the requirements of §63.746(b)(4) shall, while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are occurring, measure and record the parameter(s) recommended by the booth manufacturer that indicate booth performance once per shift, following the recordkeeping requirements of §63.752(e).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w:t>
      </w:r>
      <w:r w:rsidRPr="00B74791">
        <w:rPr>
          <w:rFonts w:ascii="Arial" w:eastAsia="Times New Roman" w:hAnsi="Arial" w:cs="Arial"/>
          <w:i/>
          <w:iCs/>
          <w:sz w:val="20"/>
          <w:szCs w:val="20"/>
        </w:rPr>
        <w:t>Use of an alternative monitoring method</w:t>
      </w:r>
      <w:r w:rsidRPr="00B74791">
        <w:rPr>
          <w:rFonts w:ascii="Arial" w:eastAsia="Times New Roman" w:hAnsi="Arial" w:cs="Arial"/>
          <w:sz w:val="20"/>
          <w:szCs w:val="20"/>
        </w:rPr>
        <w:t xml:space="preserve">—(1) </w:t>
      </w:r>
      <w:r w:rsidRPr="00B74791">
        <w:rPr>
          <w:rFonts w:ascii="Arial" w:eastAsia="Times New Roman" w:hAnsi="Arial" w:cs="Arial"/>
          <w:i/>
          <w:iCs/>
          <w:sz w:val="20"/>
          <w:szCs w:val="20"/>
        </w:rPr>
        <w:t>General.</w:t>
      </w:r>
      <w:r w:rsidRPr="00B74791">
        <w:rPr>
          <w:rFonts w:ascii="Arial" w:eastAsia="Times New Roman" w:hAnsi="Arial" w:cs="Arial"/>
          <w:sz w:val="20"/>
          <w:szCs w:val="20"/>
        </w:rPr>
        <w:t xml:space="preserve"> Until permission to use an alternative monitoring method has been granted by the Administrator under this paragraph, the owner or operator of an affected source shall remain subject to the requirements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After receipt and consideration of written application, the Administrator may approve alternatives to any monitoring methods or procedures of this section including, but not limited to, the following: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Alternative monitoring requirements when the affected source is infrequently operated;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Alternative locations for installing continuous monitoring systems when the owner or operator can demonstrate that installation at alternate locations will enable accurate and representative measurements;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Alternatives to the American Society for Testing and Materials (ASTM) test methods or sampling procedures specified in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If the Administrator finds reasonable grounds to dispute the results obtained by an alternative monitoring method, requirement, or procedure, the Administrator may require the use of a method, requirement, or procedure specified in this section. If the results of the specified and the alternative method, requirement, or procedure do not agree, the results obtained by the specified method, requirement, or procedure shall prevail.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w:t>
      </w:r>
      <w:r w:rsidRPr="00B74791">
        <w:rPr>
          <w:rFonts w:ascii="Arial" w:eastAsia="Times New Roman" w:hAnsi="Arial" w:cs="Arial"/>
          <w:i/>
          <w:iCs/>
          <w:sz w:val="20"/>
          <w:szCs w:val="20"/>
        </w:rPr>
        <w:t>Request to use alternative monitoring method.</w:t>
      </w:r>
      <w:r w:rsidRPr="00B74791">
        <w:rPr>
          <w:rFonts w:ascii="Arial" w:eastAsia="Times New Roman" w:hAnsi="Arial" w:cs="Arial"/>
          <w:sz w:val="20"/>
          <w:szCs w:val="20"/>
        </w:rPr>
        <w:t xml:space="preserve"> An owner or operator who wishes to use an alternative monitoring method shall submit an application to the Administrator as described in paragraph (e)(4)(ii) of this section. The application may be submitted at any time provided that the monitoring method is not used to demonstrate compliance with a relevant standard or other requirement. If the alternative monitoring method is to be used to demonstrate compliance with a relevant standard, the application shall be submitted not later than with the site-specific test plan required in §63.7(c) (if requested) or with the site-specific performance evaluation plan (if requested), or at least 60 days before the performance evaluation is scheduled to begin.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The application shall contain a description of the proposed alternative monitoring system and information justifying the owner's or operator's request for an alternative monitoring method, such as the technical or economic infeasibility, or the impracticality, of the affected source using the required method.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 The owner or operator may submit the information required in this paragraph well in advance of the submittal dates specified in paragraph (e)(4)(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of this section to ensure a timely review by the Administrator in order to meet the compliance demonstration date specified in this subpart.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w:t>
      </w:r>
      <w:r w:rsidRPr="00B74791">
        <w:rPr>
          <w:rFonts w:ascii="Arial" w:eastAsia="Times New Roman" w:hAnsi="Arial" w:cs="Arial"/>
          <w:i/>
          <w:iCs/>
          <w:sz w:val="20"/>
          <w:szCs w:val="20"/>
        </w:rPr>
        <w:t>Approval of request to use alternative monitoring method.</w:t>
      </w:r>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Administrator will notify the owner or operator of his/her intention to deny approval of the request to use an alternative monitoring method within 60 calendar days after receipt of the original request and within 60 calendar days after receipt of any supplementary information that is submitted. If notification of intent to deny approval is not received within 60 calendar days, the alternative monitoring method is to be considered approved. Before disapproving any request to use an alternative monitoring method, the Administrator will notify the applicant of the Administrator's intent to disapprove the request together with: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Notice of the information and findings on which the intended disapproval is based;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If the Administrator approves the use of an alternative monitoring method for an affected source under paragraph (e)(5)(</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of this section, the owner or operator of such source shall continue to use the alternative monitoring method until approval is received from the Administrator to use another monitoring method as allowed by paragraph (e) of this section.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(f) </w:t>
      </w:r>
      <w:r w:rsidRPr="00B74791">
        <w:rPr>
          <w:rFonts w:ascii="Arial" w:eastAsia="Times New Roman" w:hAnsi="Arial" w:cs="Arial"/>
          <w:i/>
          <w:iCs/>
          <w:sz w:val="20"/>
          <w:szCs w:val="20"/>
        </w:rPr>
        <w:t>Reduction of monitoring data.</w:t>
      </w:r>
      <w:r w:rsidRPr="00B74791">
        <w:rPr>
          <w:rFonts w:ascii="Arial" w:eastAsia="Times New Roman" w:hAnsi="Arial" w:cs="Arial"/>
          <w:sz w:val="20"/>
          <w:szCs w:val="20"/>
        </w:rPr>
        <w:t xml:space="preserve"> (1) The data may be recorded in reduced or </w:t>
      </w:r>
      <w:proofErr w:type="spellStart"/>
      <w:r w:rsidRPr="00B74791">
        <w:rPr>
          <w:rFonts w:ascii="Arial" w:eastAsia="Times New Roman" w:hAnsi="Arial" w:cs="Arial"/>
          <w:sz w:val="20"/>
          <w:szCs w:val="20"/>
        </w:rPr>
        <w:t>nonreduced</w:t>
      </w:r>
      <w:proofErr w:type="spellEnd"/>
      <w:r w:rsidRPr="00B74791">
        <w:rPr>
          <w:rFonts w:ascii="Arial" w:eastAsia="Times New Roman" w:hAnsi="Arial" w:cs="Arial"/>
          <w:sz w:val="20"/>
          <w:szCs w:val="20"/>
        </w:rPr>
        <w:t xml:space="preserve"> form (e.g., parts per million (ppm) pollutant and % O</w:t>
      </w:r>
      <w:r w:rsidRPr="00B74791">
        <w:rPr>
          <w:rFonts w:ascii="Arial" w:eastAsia="Times New Roman" w:hAnsi="Arial" w:cs="Arial"/>
          <w:sz w:val="14"/>
          <w:szCs w:val="14"/>
          <w:vertAlign w:val="subscript"/>
        </w:rPr>
        <w:t>2</w:t>
      </w:r>
      <w:r w:rsidRPr="00B74791">
        <w:rPr>
          <w:rFonts w:ascii="Arial" w:eastAsia="Times New Roman" w:hAnsi="Arial" w:cs="Arial"/>
          <w:sz w:val="20"/>
          <w:szCs w:val="20"/>
        </w:rPr>
        <w:t xml:space="preserve"> or </w:t>
      </w:r>
      <w:proofErr w:type="spellStart"/>
      <w:r w:rsidRPr="00B74791">
        <w:rPr>
          <w:rFonts w:ascii="Arial" w:eastAsia="Times New Roman" w:hAnsi="Arial" w:cs="Arial"/>
          <w:sz w:val="20"/>
          <w:szCs w:val="20"/>
        </w:rPr>
        <w:t>nanograms</w:t>
      </w:r>
      <w:proofErr w:type="spellEnd"/>
      <w:r w:rsidRPr="00B74791">
        <w:rPr>
          <w:rFonts w:ascii="Arial" w:eastAsia="Times New Roman" w:hAnsi="Arial" w:cs="Arial"/>
          <w:sz w:val="20"/>
          <w:szCs w:val="20"/>
        </w:rPr>
        <w:t xml:space="preserve"> per Joule (</w:t>
      </w:r>
      <w:proofErr w:type="spellStart"/>
      <w:r w:rsidRPr="00B74791">
        <w:rPr>
          <w:rFonts w:ascii="Arial" w:eastAsia="Times New Roman" w:hAnsi="Arial" w:cs="Arial"/>
          <w:sz w:val="20"/>
          <w:szCs w:val="20"/>
        </w:rPr>
        <w:t>ng</w:t>
      </w:r>
      <w:proofErr w:type="spellEnd"/>
      <w:r w:rsidRPr="00B74791">
        <w:rPr>
          <w:rFonts w:ascii="Arial" w:eastAsia="Times New Roman" w:hAnsi="Arial" w:cs="Arial"/>
          <w:sz w:val="20"/>
          <w:szCs w:val="20"/>
        </w:rPr>
        <w:t xml:space="preserve">/J) of pollutant).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All emission data shall be converted into units specified in this subpart for reporting purposes. After conversion into units specified in this subpart, the data may be rounded to the same number of significant digits as used in this subpart to specify the emission limit (e.g., rounded to the nearest 1% overall reduction efficiency). </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15023, Mar. 27, 1998; 63 FR 46534, Sept. 1, 1998; 65 FR 76945, Dec. 8, 2000]</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78"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6" name="Picture 6"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12" w:name="40:11.0.1.1.1.7.18.12"/>
      <w:bookmarkEnd w:id="12"/>
      <w:r w:rsidRPr="00B74791">
        <w:rPr>
          <w:rFonts w:ascii="Arial" w:eastAsia="Times New Roman" w:hAnsi="Arial" w:cs="Arial"/>
          <w:b/>
          <w:bCs/>
          <w:sz w:val="20"/>
          <w:szCs w:val="20"/>
        </w:rPr>
        <w:t>§63.752   Recordkeeping requirements.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w:t>
      </w:r>
      <w:r w:rsidRPr="00B74791">
        <w:rPr>
          <w:rFonts w:ascii="Arial" w:eastAsia="Times New Roman" w:hAnsi="Arial" w:cs="Arial"/>
          <w:i/>
          <w:iCs/>
          <w:sz w:val="20"/>
          <w:szCs w:val="20"/>
        </w:rPr>
        <w:t>General.</w:t>
      </w:r>
      <w:r w:rsidRPr="00B74791">
        <w:rPr>
          <w:rFonts w:ascii="Arial" w:eastAsia="Times New Roman" w:hAnsi="Arial" w:cs="Arial"/>
          <w:sz w:val="20"/>
          <w:szCs w:val="20"/>
        </w:rPr>
        <w:t xml:space="preserve"> Each owner or operator of a source subject to this subpart shall fulfill all recordkeeping requirements specified in §63.10 (a), (b), (d), and (f).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t>
      </w:r>
      <w:r w:rsidRPr="00B74791">
        <w:rPr>
          <w:rFonts w:ascii="Arial" w:eastAsia="Times New Roman" w:hAnsi="Arial" w:cs="Arial"/>
          <w:i/>
          <w:iCs/>
          <w:sz w:val="20"/>
          <w:szCs w:val="20"/>
        </w:rPr>
        <w:t>Cleaning operation.</w:t>
      </w:r>
      <w:r w:rsidRPr="00B74791">
        <w:rPr>
          <w:rFonts w:ascii="Arial" w:eastAsia="Times New Roman" w:hAnsi="Arial" w:cs="Arial"/>
          <w:sz w:val="20"/>
          <w:szCs w:val="20"/>
        </w:rPr>
        <w:t xml:space="preserve"> Each owner or operator of a new or existing cleaning operation subject to this subpart shall record the information specified in paragraphs (b)(1) through (b)(5) of this section, as appropriate.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The name, vapor pressure, and documentation showing the organic HAP constituents of each cleaning solvent used for affected cleaning operations at the facility.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For each cleaning solvent used in hand-wipe cleaning operations that complies with the composition requirements specified in §63.744(b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or for semi-aqueous cleaning solvents used for flush cleaning operations: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name of each cleaning solvent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All data and calculations that demonstrate that the cleaning solvent complies with one of the composition requirements;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Annual records of the volume of each solvent used, as determined from facility purchase records or usage records.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For each cleaning solvent used in hand-wipe cleaning operations that does not comply with the composition requirements in §63.744(b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 but does comply with the vapor pressure requirement in §63.744(b)(2):</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name of each cleaning solvent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The composite vapor pressure of each cleaning solvent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All vapor pressure test results, if appropriate, data, and calculations used to determine the composite vapor pressure of each cleaning solvent;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The</w:t>
      </w:r>
      <w:proofErr w:type="gramEnd"/>
      <w:r w:rsidRPr="00B74791">
        <w:rPr>
          <w:rFonts w:ascii="Arial" w:eastAsia="Times New Roman" w:hAnsi="Arial" w:cs="Arial"/>
          <w:sz w:val="20"/>
          <w:szCs w:val="20"/>
        </w:rPr>
        <w:t xml:space="preserve"> amount (in gallons) of each cleaning solvent used each month at each operation.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For each cleaning solvent used for the exempt hand-wipe cleaning operations specified in §63.744(e) that does not conform to the vapor pressure or composition requirements of §63.744(b):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identity and amount (in gallons) of each cleaning solvent used each month at each operation;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A list of the processes set forth in §63.744(e) to which the cleaning operation applies.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A record of all leaks from enclosed spray gun cleaners identified pursuant to §63.751(a) that includes for each leak found: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Source identification;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Date leak was discovered;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Date leak was repaired.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Primer and topcoat application operations—organic HAP and VOC.</w:t>
      </w:r>
      <w:r w:rsidRPr="00B74791">
        <w:rPr>
          <w:rFonts w:ascii="Arial" w:eastAsia="Times New Roman" w:hAnsi="Arial" w:cs="Arial"/>
          <w:sz w:val="20"/>
          <w:szCs w:val="20"/>
        </w:rPr>
        <w:t xml:space="preserve"> Each owner or operator required to comply with the organic HAP and VOC content limits specified in §63.745(c) shall record the information specified in paragraphs (c)(1) through (c)(6) of this section, as appropriate.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The name and VOC content as received and as applied of each primer and topcoat used at the facility.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For uncontrolled primers and topcoats that meet the organic HAP and VOC content limits in §63.745(c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 through (c)(4) without averaging:</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The mass of organic HAP emitted per unit volume of coating as applied (less water)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and the mass of VOC emitted per unit volume of coating as applied (less water and exempt solvents)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for each coating formulation within each coating category used each month (as calculated using the procedures specified in §63.750(c) and (e));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All data, calculations, and test results (including EPA Method 24 results) used in determining the values of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volume (gal) of each coating formulation within each coating category used each month.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For “low HAP content” uncontrolled primers with organic HAP content less than or equal to 250 g/l (2.1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less water as applied and VOC content less than or equal to 250 g/l (2.1 </w:t>
      </w:r>
      <w:proofErr w:type="spellStart"/>
      <w:r w:rsidRPr="00B74791">
        <w:rPr>
          <w:rFonts w:ascii="Arial" w:eastAsia="Times New Roman" w:hAnsi="Arial" w:cs="Arial"/>
          <w:sz w:val="20"/>
          <w:szCs w:val="20"/>
        </w:rPr>
        <w:t>lb</w:t>
      </w:r>
      <w:proofErr w:type="spellEnd"/>
      <w:r w:rsidRPr="00B74791">
        <w:rPr>
          <w:rFonts w:ascii="Arial" w:eastAsia="Times New Roman" w:hAnsi="Arial" w:cs="Arial"/>
          <w:sz w:val="20"/>
          <w:szCs w:val="20"/>
        </w:rPr>
        <w:t xml:space="preserve">/gal) less water and exempt solvents as applied: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Annual purchase records of the total volume of each primer purchased;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All data, calculations, and test results (including EPA Method 24 results) used in determining the organic HAP and VOC content as applied. These records shall consist of the manufacturer's certification when the primer is applied as received, or the data and calculations used to determine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if not applied as received.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For primers and topcoats complying with the organic HAP or VOC content level by averaging: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The monthly volume-weighted average masses of organic HAP emitted per unit volume of coating as applied (less water)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and of VOC emitted per unit volume of coating as applied (less water and exempt solvents)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for all coatings (as determined by the procedures specified in §63.750(d) and (f));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(ii) All data, calculations, and test results (including EPA Method 24 results) used to determine the values of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and G</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For primers and topcoats that are controlled by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overall control efficiency of the control system (as determined using the procedures specified in §63.750(h)) and all test results, data, and calculations used in determining the overall control efficiency;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If an incinerator other than a catalytic incinerator is used, continuous records of the firebox temperature recorded under §63.751(b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9) and all calculated 3-hour averages of the firebox temperature;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 If a catalytic incinerator is used, continuous records of the temperature recorded under §63.751(b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10) and all calculated 3-hour averages of the recorded temperatures.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(6) For primer and topcoats that are controlled by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overall control efficiency of the control system (as determined using the procedures specified in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For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the overall control efficiency of the control system (as determined using the procedures specified in §63.750(g)) and all test results, data, and calculations used in determining the overall control efficiency. The record of the carbon replacement time established as the site-specific operating parameter to demonstrate compliance.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w:t>
      </w:r>
      <w:r w:rsidRPr="00B74791">
        <w:rPr>
          <w:rFonts w:ascii="Arial" w:eastAsia="Times New Roman" w:hAnsi="Arial" w:cs="Arial"/>
          <w:i/>
          <w:iCs/>
          <w:sz w:val="20"/>
          <w:szCs w:val="20"/>
        </w:rPr>
        <w:t>Primer and topcoat application operations—inorganic HAP emissions.</w:t>
      </w:r>
      <w:r w:rsidRPr="00B74791">
        <w:rPr>
          <w:rFonts w:ascii="Arial" w:eastAsia="Times New Roman" w:hAnsi="Arial" w:cs="Arial"/>
          <w:sz w:val="20"/>
          <w:szCs w:val="20"/>
        </w:rPr>
        <w:t xml:space="preserve"> (1) Each owner or operator complying with §63.745(g) for the control of inorganic HAP emissions from primer and topcoat application operations through the use of a dry particulate filter system or a HEPA filter system shall record the pressure drop across the operating system once each shift during which coating operations occur.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Each owner or operator complying with §63.745(g) through the use of a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shall record the water flow rate through the operating system once each shift during which coating operations occur. Each owner or operator complying with §63.745(g) through the use of a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shall record the parameter(s) recommended by the booth manufacturer that indicate the performance of the booth once each shift during which coating operations occur.</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This log shall include the acceptable limit(s) of pressure drop, water flow rate, or for the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booth, the booth manufacturer recommended parameter(s) that indicate the booth performance, as applicable, as specified by the filter or booth manufacturer or in locally prepared operating procedures.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w:t>
      </w: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i/>
          <w:iCs/>
          <w:sz w:val="20"/>
          <w:szCs w:val="20"/>
        </w:rPr>
        <w:t xml:space="preserve"> operations.</w:t>
      </w:r>
      <w:r w:rsidRPr="00B74791">
        <w:rPr>
          <w:rFonts w:ascii="Arial" w:eastAsia="Times New Roman" w:hAnsi="Arial" w:cs="Arial"/>
          <w:sz w:val="20"/>
          <w:szCs w:val="20"/>
        </w:rPr>
        <w:t xml:space="preserve"> Each owner or operator subject to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standards specified in §63.746 shall record the information specified in paragraphs (e</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through (e)(7) of this section, as appropriate.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w:t>
      </w:r>
      <w:r w:rsidRPr="00B74791">
        <w:rPr>
          <w:rFonts w:ascii="Arial" w:eastAsia="Times New Roman" w:hAnsi="Arial" w:cs="Arial"/>
          <w:i/>
          <w:iCs/>
          <w:sz w:val="20"/>
          <w:szCs w:val="20"/>
        </w:rPr>
        <w:t>General.</w:t>
      </w:r>
      <w:r w:rsidRPr="00B74791">
        <w:rPr>
          <w:rFonts w:ascii="Arial" w:eastAsia="Times New Roman" w:hAnsi="Arial" w:cs="Arial"/>
          <w:sz w:val="20"/>
          <w:szCs w:val="20"/>
        </w:rPr>
        <w:t xml:space="preserve"> For all chemical strippers used in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name of each chemical stripper;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(ii) Monthly volumes of each organic HAP containing chemical stripper used or monthly weight of organic HAP-material used for spot stripping and decal removal.</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For HAP-containing chemical strippers that are controlled by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overall control efficiency of the control system (as determined using the procedures specified in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For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the overall control efficiency of the control system (as determined using the procedures specified in §63.750(g)) and all test results, data, and calculations used in determining the overall control efficiency. The record of the carbon replacement time established as the site-specific operating parameter to demonstrate compliance.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For HAP-containing chemical strippers that are controlled by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overall control efficiency of the control system (as determined using the procedures specified in §63.750(h)) and all test results, data, and calculations used in determining the overall control efficiency;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[Reserved]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For each type of aircraft </w:t>
      </w:r>
      <w:proofErr w:type="spellStart"/>
      <w:r w:rsidRPr="00B74791">
        <w:rPr>
          <w:rFonts w:ascii="Arial" w:eastAsia="Times New Roman" w:hAnsi="Arial" w:cs="Arial"/>
          <w:sz w:val="20"/>
          <w:szCs w:val="20"/>
        </w:rPr>
        <w:t>depainted</w:t>
      </w:r>
      <w:proofErr w:type="spellEnd"/>
      <w:r w:rsidRPr="00B74791">
        <w:rPr>
          <w:rFonts w:ascii="Arial" w:eastAsia="Times New Roman" w:hAnsi="Arial" w:cs="Arial"/>
          <w:sz w:val="20"/>
          <w:szCs w:val="20"/>
        </w:rPr>
        <w:t xml:space="preserve"> at the facility, a listing of the parts, subassemblies, and assemblies normally removed from the aircraft before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Prototype, test model or aircraft that exist in low numbers (i.e., less than 25 aircraft of any one type) are exempt from this requirement.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w:t>
      </w:r>
      <w:r w:rsidRPr="00B74791">
        <w:rPr>
          <w:rFonts w:ascii="Arial" w:eastAsia="Times New Roman" w:hAnsi="Arial" w:cs="Arial"/>
          <w:i/>
          <w:iCs/>
          <w:sz w:val="20"/>
          <w:szCs w:val="20"/>
        </w:rPr>
        <w:t>Non-chemical based equipment.</w:t>
      </w:r>
      <w:r w:rsidRPr="00B74791">
        <w:rPr>
          <w:rFonts w:ascii="Arial" w:eastAsia="Times New Roman" w:hAnsi="Arial" w:cs="Arial"/>
          <w:sz w:val="20"/>
          <w:szCs w:val="20"/>
        </w:rPr>
        <w:t xml:space="preserve"> If dry media blasting equipment is used to comply with the organic HAP emission limit specified in §63.746(b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1):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names and types of non-chemical based equipment;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For periods of malfunction,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The non-chemical method or technique that malfunctioned;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The date that the malfunction occurred;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A description of the malfunction;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The methods used to </w:t>
      </w:r>
      <w:proofErr w:type="spellStart"/>
      <w:r w:rsidRPr="00B74791">
        <w:rPr>
          <w:rFonts w:ascii="Arial" w:eastAsia="Times New Roman" w:hAnsi="Arial" w:cs="Arial"/>
          <w:sz w:val="20"/>
          <w:szCs w:val="20"/>
        </w:rPr>
        <w:t>depaint</w:t>
      </w:r>
      <w:proofErr w:type="spellEnd"/>
      <w:r w:rsidRPr="00B74791">
        <w:rPr>
          <w:rFonts w:ascii="Arial" w:eastAsia="Times New Roman" w:hAnsi="Arial" w:cs="Arial"/>
          <w:sz w:val="20"/>
          <w:szCs w:val="20"/>
        </w:rPr>
        <w:t xml:space="preserve"> aerospace vehicles during the malfunction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The dates that these methods were begun and discontinued;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(F) The date that the malfunction was corrected.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(6) </w:t>
      </w:r>
      <w:r w:rsidRPr="00B74791">
        <w:rPr>
          <w:rFonts w:ascii="Arial" w:eastAsia="Times New Roman" w:hAnsi="Arial" w:cs="Arial"/>
          <w:i/>
          <w:iCs/>
          <w:sz w:val="20"/>
          <w:szCs w:val="20"/>
        </w:rPr>
        <w:t>Spot stripping and decal removal.</w:t>
      </w:r>
      <w:r w:rsidRPr="00B74791">
        <w:rPr>
          <w:rFonts w:ascii="Arial" w:eastAsia="Times New Roman" w:hAnsi="Arial" w:cs="Arial"/>
          <w:sz w:val="20"/>
          <w:szCs w:val="20"/>
        </w:rPr>
        <w:t xml:space="preserve"> For spot stripping and decal removal, the volume of organic HAP-containing chemical stripper or weight of organic HAP used, the annual average volume of organic HAP-containing chemical stripper or weight of organic HAP used per aircraft, the annual number of aircraft stripped, and all data and calculations used.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(7) </w:t>
      </w:r>
      <w:r w:rsidRPr="00B74791">
        <w:rPr>
          <w:rFonts w:ascii="Arial" w:eastAsia="Times New Roman" w:hAnsi="Arial" w:cs="Arial"/>
          <w:i/>
          <w:iCs/>
          <w:sz w:val="20"/>
          <w:szCs w:val="20"/>
        </w:rPr>
        <w:t>Inorganic HAP emissions.</w:t>
      </w:r>
      <w:r w:rsidRPr="00B74791">
        <w:rPr>
          <w:rFonts w:ascii="Arial" w:eastAsia="Times New Roman" w:hAnsi="Arial" w:cs="Arial"/>
          <w:sz w:val="20"/>
          <w:szCs w:val="20"/>
        </w:rPr>
        <w:t xml:space="preserve"> Each owner or operator shall record the actual pressure drop across the particulate filters or the visual continuity of the water curtain and water flow rate for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systems once each shift in which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process is in operation. For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systems, the owner or operator shall record the parameter(s) recommended by the booth manufacturer that indicate the performance of the booth once per shift in which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process is in operation. This log shall include the acceptable limit(s) of the pressure drop as specified by the filter manufacturer, the visual continuity of the water curtain and the water flow rate for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systems, or the recommended parameter(s) that indicate the booth performance for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systems as specified by the booth manufacturer or in locally prepared operating procedures.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(f) </w:t>
      </w:r>
      <w:r w:rsidRPr="00B74791">
        <w:rPr>
          <w:rFonts w:ascii="Arial" w:eastAsia="Times New Roman" w:hAnsi="Arial" w:cs="Arial"/>
          <w:i/>
          <w:iCs/>
          <w:sz w:val="20"/>
          <w:szCs w:val="20"/>
        </w:rPr>
        <w:t xml:space="preserve">Chemical milling </w:t>
      </w:r>
      <w:proofErr w:type="spellStart"/>
      <w:r w:rsidRPr="00B74791">
        <w:rPr>
          <w:rFonts w:ascii="Arial" w:eastAsia="Times New Roman" w:hAnsi="Arial" w:cs="Arial"/>
          <w:i/>
          <w:iCs/>
          <w:sz w:val="20"/>
          <w:szCs w:val="20"/>
        </w:rPr>
        <w:t>maskant</w:t>
      </w:r>
      <w:proofErr w:type="spellEnd"/>
      <w:r w:rsidRPr="00B74791">
        <w:rPr>
          <w:rFonts w:ascii="Arial" w:eastAsia="Times New Roman" w:hAnsi="Arial" w:cs="Arial"/>
          <w:i/>
          <w:iCs/>
          <w:sz w:val="20"/>
          <w:szCs w:val="20"/>
        </w:rPr>
        <w:t xml:space="preserve"> application operations.</w:t>
      </w:r>
      <w:r w:rsidRPr="00B74791">
        <w:rPr>
          <w:rFonts w:ascii="Arial" w:eastAsia="Times New Roman" w:hAnsi="Arial" w:cs="Arial"/>
          <w:sz w:val="20"/>
          <w:szCs w:val="20"/>
        </w:rPr>
        <w:t xml:space="preserve"> Each owner or operator seeking to comply with the organic HAP and VOC content limits for the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application operation, as specified in §63.747(c), or the control system requirements specified in §63.747(d), shall record the information specified in paragraphs (f)(1) through (f)(4) of this section, as appropriate.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For uncontrolled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meet the organic HAP or VOC content limit without averaging: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mass of organic HAP emitted per unit volume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(less water)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and the mass of VOC emitted per unit volume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(less water and exempt solvents)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for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formulation used each month (as determined by the procedures specified in §63.750 (k) and (m));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All data, calculations, and test results (including EPA Method 24 results) used in determining the values of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xml:space="preserv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volume (gal) of each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formulation used each month.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For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complying with the organic HAP or VOC content level by averaging: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monthly volume-weighted average masses of organic HAP emitted per unit volume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(less water)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and of VOC emitted per unit volume of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as applied (less water and exempt solvents)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xml:space="preserve">) for all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(as determined by the procedures specified in §63.750 (l) and (n));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All data, calculations, and test results (including EPA Method 24 results) used to determine the values of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and G</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For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are controlled by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overall control efficiency of the control system (as determined using the procedures specified in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For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the overall control efficiency of the control system (as determined using the procedures specified in §63.750(g)) and all test results, data, and calculations used in determining the overall control efficiency. The record of the carbon replacement time established as the site-specific operating parameter to demonstrate compliance.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(4) For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that are controlled by a control device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The overall control efficiency of the control system (as determined using the procedures specified in §63.750(h)) and all test results, data, and calculations used in determining the overall control efficiency;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If an incinerator other than a catalytic incinerator is used, continuous records of the firebox temperature recorded under §63.751(b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9) and all calculated 3-hour averages of the firebox temperature;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(iii) If a catalytic incinerator is used, continuous records of the temperature recorded under §63.751(b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10) and all calculated 3-hour averages of the recorded temperatures.</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as amended at 63 FR 15023, Mar. 27, 1998; 63 FR 46534, Sept. 1, 1998]</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79"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5" name="Picture 5"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13" w:name="40:11.0.1.1.1.7.18.13"/>
      <w:bookmarkEnd w:id="13"/>
      <w:r w:rsidRPr="00B74791">
        <w:rPr>
          <w:rFonts w:ascii="Arial" w:eastAsia="Times New Roman" w:hAnsi="Arial" w:cs="Arial"/>
          <w:b/>
          <w:bCs/>
          <w:sz w:val="20"/>
          <w:szCs w:val="20"/>
        </w:rPr>
        <w:t>§63.753   Reporting requirements.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(a)(1) Except as provided in paragraphs (a)(2) and (a)(3) of this section, each owner or operator subject to this subpart shall fulfill the requirements contained in §63.9(a) through (e) and (h) through (j), Notification requirements, and §63.10(a), (b), (d), and (f), Recordkeeping and reporting requirements, of the General Provisions, 40 CFR part 63, subpart A, and that the initial notification for existing sources required in §63.9(b)(2) shall be submitted not later than September 1, 1997. In addition to the requirements of §63.9(h), the notification of compliance status shall include: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Information detailing whether the source has operated within the specified ranges of its designated operating parameters.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For each coating line, where averaging will be used along with the types of quantities of coatings the facility expects to use in the first year of operation. Averaging scheme shall be approved by the Administrator or delegated State authority and shall be included as part of the facility's title V or part 70 permit.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The initial notification for existing sources, required in §63.9(b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2) shall be submitted no later than September 1, 1997. For the purposes of this subpart, a title V or part 70 permit application may be used in lieu of the initial notification required under §63.9(b</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2), provided the same information is contained in the permit application as required by §63.9(b)(2), and the State to which the permit application has been submitted has an approved operating permit program under part 70 of this chapter and has received delegation of authority from the EPA. Permit applications shall be submitted by the same due dates as those specified for the initial notifications.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(3) For the purposes of this subpart, the Administrator will notify the owner or operator in writing of approval or disapproval of the request for an adjustment to a particular time period or postmark deadline submitted under §63.9(</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within 30 calendar days of receiving sufficient information to evaluate the request, rather than 15 calendar days as provided for in §63.9(</w:t>
      </w:r>
      <w:proofErr w:type="spellStart"/>
      <w:r w:rsidRPr="00B74791">
        <w:rPr>
          <w:rFonts w:ascii="Arial" w:eastAsia="Times New Roman" w:hAnsi="Arial" w:cs="Arial"/>
          <w:sz w:val="20"/>
          <w:szCs w:val="20"/>
        </w:rPr>
        <w:t>i</w:t>
      </w:r>
      <w:proofErr w:type="spellEnd"/>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 xml:space="preserve">3).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t>
      </w:r>
      <w:r w:rsidRPr="00B74791">
        <w:rPr>
          <w:rFonts w:ascii="Arial" w:eastAsia="Times New Roman" w:hAnsi="Arial" w:cs="Arial"/>
          <w:i/>
          <w:iCs/>
          <w:sz w:val="20"/>
          <w:szCs w:val="20"/>
        </w:rPr>
        <w:t>Cleaning operation.</w:t>
      </w:r>
      <w:r w:rsidRPr="00B74791">
        <w:rPr>
          <w:rFonts w:ascii="Arial" w:eastAsia="Times New Roman" w:hAnsi="Arial" w:cs="Arial"/>
          <w:sz w:val="20"/>
          <w:szCs w:val="20"/>
        </w:rPr>
        <w:t xml:space="preserve"> Each owner or operator of a cleaning operation subject to this subpart shall submit the following information: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Semiannual reports occurring every 6 months from the date of the notification of compliance status that identify: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Any instance where a noncompliant cleaning solvent is used for a non-exempt hand-wipe cleaning operation;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A list of any new cleaning solvents used for hand-wipe cleaning in the previous 6 months and, as appropriate, their composite vapor pressure or notification that they comply with the composition requirements specified in §63.744(b)(1);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Any instance where a noncompliant spray gun cleaning method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Any</w:t>
      </w:r>
      <w:proofErr w:type="gramEnd"/>
      <w:r w:rsidRPr="00B74791">
        <w:rPr>
          <w:rFonts w:ascii="Arial" w:eastAsia="Times New Roman" w:hAnsi="Arial" w:cs="Arial"/>
          <w:sz w:val="20"/>
          <w:szCs w:val="20"/>
        </w:rPr>
        <w:t xml:space="preserve"> instance where a leaking enclosed spray gun cleaner remains unrepaired and in use for more than 15 days;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If the operations have been in compliance for the semiannual period, a statement that the cleaning operations have been in compliance with the applicable standards. Sources shall also submit a statement of compliance signed by a responsible company official certifying that the facility is in compliance with all applicable requirements.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w:t>
      </w:r>
      <w:r w:rsidRPr="00B74791">
        <w:rPr>
          <w:rFonts w:ascii="Arial" w:eastAsia="Times New Roman" w:hAnsi="Arial" w:cs="Arial"/>
          <w:i/>
          <w:iCs/>
          <w:sz w:val="20"/>
          <w:szCs w:val="20"/>
        </w:rPr>
        <w:t>Primer and topcoat application operations.</w:t>
      </w:r>
      <w:r w:rsidRPr="00B74791">
        <w:rPr>
          <w:rFonts w:ascii="Arial" w:eastAsia="Times New Roman" w:hAnsi="Arial" w:cs="Arial"/>
          <w:sz w:val="20"/>
          <w:szCs w:val="20"/>
        </w:rPr>
        <w:t xml:space="preserve"> Each owner or operator of a primer or topcoat application operation subject to this subpart shall submit the following information: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Semiannual reports occurring every 6 months from the date of the notification of compliance status that identify: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For primers and topcoats where compliance is not being achieved through the use of averaging or a control device, each value of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as recorded under §63.752(c)(2)(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that exceeds the applicable organic HAP or VOC content limit specified in §63.745(c);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(ii) For primers and topcoats where compliance is being achieved through the use of averaging, each value of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as recorded under §63.752(c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that exceeds the applicable organic HAP or VOC content limit specified in §63.745(c);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If incinerators are used to comply with the standards, all periods when the 3-hour average combustion temperature(s) is (are) less than the average combustion temperature(s) established under §63.751(b) (11) or (12) during the most recent performance test during which compliance was demonstrated;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If</w:t>
      </w:r>
      <w:proofErr w:type="gramEnd"/>
      <w:r w:rsidRPr="00B74791">
        <w:rPr>
          <w:rFonts w:ascii="Arial" w:eastAsia="Times New Roman" w:hAnsi="Arial" w:cs="Arial"/>
          <w:sz w:val="20"/>
          <w:szCs w:val="20"/>
        </w:rPr>
        <w:t xml:space="preserve">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each rolling period when the overall control efficiency of the control system is calculated to be less than 81%, the initial material balance calculation, and any </w:t>
      </w:r>
      <w:proofErr w:type="spellStart"/>
      <w:r w:rsidRPr="00B74791">
        <w:rPr>
          <w:rFonts w:ascii="Arial" w:eastAsia="Times New Roman" w:hAnsi="Arial" w:cs="Arial"/>
          <w:sz w:val="20"/>
          <w:szCs w:val="20"/>
        </w:rPr>
        <w:t>exceedances</w:t>
      </w:r>
      <w:proofErr w:type="spellEnd"/>
      <w:r w:rsidRPr="00B74791">
        <w:rPr>
          <w:rFonts w:ascii="Arial" w:eastAsia="Times New Roman" w:hAnsi="Arial" w:cs="Arial"/>
          <w:sz w:val="20"/>
          <w:szCs w:val="20"/>
        </w:rPr>
        <w:t xml:space="preserve"> as demonstrated through the calculation;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t>
      </w:r>
      <w:proofErr w:type="gramStart"/>
      <w:r w:rsidRPr="00B74791">
        <w:rPr>
          <w:rFonts w:ascii="Arial" w:eastAsia="Times New Roman" w:hAnsi="Arial" w:cs="Arial"/>
          <w:sz w:val="20"/>
          <w:szCs w:val="20"/>
        </w:rPr>
        <w:t>for</w:t>
      </w:r>
      <w:proofErr w:type="gram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submit the design evaluation, the continuous monitoring system performance report, and any excess emissions as demonstrated through deviations of monitored values.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For control devices other than an incinerator or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each </w:t>
      </w:r>
      <w:proofErr w:type="spellStart"/>
      <w:r w:rsidRPr="00B74791">
        <w:rPr>
          <w:rFonts w:ascii="Arial" w:eastAsia="Times New Roman" w:hAnsi="Arial" w:cs="Arial"/>
          <w:sz w:val="20"/>
          <w:szCs w:val="20"/>
        </w:rPr>
        <w:t>exceedance</w:t>
      </w:r>
      <w:proofErr w:type="spellEnd"/>
      <w:r w:rsidRPr="00B74791">
        <w:rPr>
          <w:rFonts w:ascii="Arial" w:eastAsia="Times New Roman" w:hAnsi="Arial" w:cs="Arial"/>
          <w:sz w:val="20"/>
          <w:szCs w:val="20"/>
        </w:rPr>
        <w:t xml:space="preserve"> of the operating parameter(s) established for the control device under the initial performance test during which compliance was demonstrated;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 All times when a primer or topcoat application operation was not immediately shut down when the pressure drop across a dry particulate filter or HEPA filter system, the water flow rate through a conventional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or the recommended parameter(s) that indicate the booth performance </w:t>
      </w:r>
      <w:r w:rsidRPr="00B74791">
        <w:rPr>
          <w:rFonts w:ascii="Arial" w:eastAsia="Times New Roman" w:hAnsi="Arial" w:cs="Arial"/>
          <w:sz w:val="20"/>
          <w:szCs w:val="20"/>
        </w:rPr>
        <w:lastRenderedPageBreak/>
        <w:t xml:space="preserve">for </w:t>
      </w:r>
      <w:proofErr w:type="spellStart"/>
      <w:r w:rsidRPr="00B74791">
        <w:rPr>
          <w:rFonts w:ascii="Arial" w:eastAsia="Times New Roman" w:hAnsi="Arial" w:cs="Arial"/>
          <w:sz w:val="20"/>
          <w:szCs w:val="20"/>
        </w:rPr>
        <w:t>pumpless</w:t>
      </w:r>
      <w:proofErr w:type="spellEnd"/>
      <w:r w:rsidRPr="00B74791">
        <w:rPr>
          <w:rFonts w:ascii="Arial" w:eastAsia="Times New Roman" w:hAnsi="Arial" w:cs="Arial"/>
          <w:sz w:val="20"/>
          <w:szCs w:val="20"/>
        </w:rPr>
        <w:t xml:space="preserve"> systems, as appropriate, was outside the limit(s) specified by the filter or booth manufacturer or in locally prepared operating procedures;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(vii) If the operations have been in compliance for the semiannual period, a statement that the operations have been in compliance with the applicable standards;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Annual reports beginning 12 months after the date of the notification of compliance status listing the number of times the pressure drop or water flow rate for each dry filter or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as applicable, was outside the limit(s) specified by the filter or booth manufacturer or in locally prepared operating procedures.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w:t>
      </w:r>
      <w:proofErr w:type="spellStart"/>
      <w:r w:rsidRPr="00B74791">
        <w:rPr>
          <w:rFonts w:ascii="Arial" w:eastAsia="Times New Roman" w:hAnsi="Arial" w:cs="Arial"/>
          <w:i/>
          <w:iCs/>
          <w:sz w:val="20"/>
          <w:szCs w:val="20"/>
        </w:rPr>
        <w:t>Depainting</w:t>
      </w:r>
      <w:proofErr w:type="spellEnd"/>
      <w:r w:rsidRPr="00B74791">
        <w:rPr>
          <w:rFonts w:ascii="Arial" w:eastAsia="Times New Roman" w:hAnsi="Arial" w:cs="Arial"/>
          <w:i/>
          <w:iCs/>
          <w:sz w:val="20"/>
          <w:szCs w:val="20"/>
        </w:rPr>
        <w:t xml:space="preserve"> operation.</w:t>
      </w:r>
      <w:r w:rsidRPr="00B74791">
        <w:rPr>
          <w:rFonts w:ascii="Arial" w:eastAsia="Times New Roman" w:hAnsi="Arial" w:cs="Arial"/>
          <w:sz w:val="20"/>
          <w:szCs w:val="20"/>
        </w:rPr>
        <w:t xml:space="preserve"> Each owner or operator of a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subject to this subpart shall submit the following information: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Semiannual reports occurring every 6 months from the date of the notification of compliance status that identify: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Any 24-hour period where organic HAP were emitted from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of aerospace vehicles, other than from the exempt operations listed in §63.746 (a), (b)(3), and (b)(5).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Any new chemical strippers used at the facility during the reporting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The organic HAP content of these new chemical strippers;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(iv) For</w:t>
      </w:r>
      <w:proofErr w:type="gramEnd"/>
      <w:r w:rsidRPr="00B74791">
        <w:rPr>
          <w:rFonts w:ascii="Arial" w:eastAsia="Times New Roman" w:hAnsi="Arial" w:cs="Arial"/>
          <w:sz w:val="20"/>
          <w:szCs w:val="20"/>
        </w:rPr>
        <w:t xml:space="preserve"> each chemical stripper that undergoes reformulation, its organic HAP content;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 Any new non-chemical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technique in use at the facility since the notification of compliance status or any subsequent semiannual report was filed;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gramStart"/>
      <w:r w:rsidRPr="00B74791">
        <w:rPr>
          <w:rFonts w:ascii="Arial" w:eastAsia="Times New Roman" w:hAnsi="Arial" w:cs="Arial"/>
          <w:sz w:val="20"/>
          <w:szCs w:val="20"/>
        </w:rPr>
        <w:t>(vi) For</w:t>
      </w:r>
      <w:proofErr w:type="gramEnd"/>
      <w:r w:rsidRPr="00B74791">
        <w:rPr>
          <w:rFonts w:ascii="Arial" w:eastAsia="Times New Roman" w:hAnsi="Arial" w:cs="Arial"/>
          <w:sz w:val="20"/>
          <w:szCs w:val="20"/>
        </w:rPr>
        <w:t xml:space="preserve"> periods of malfunctions: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The non-chemical method or technique that malfunctioned;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The date that the malfunction occurred;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(C) A description of the malfunction;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(D) The methods used to </w:t>
      </w:r>
      <w:proofErr w:type="spellStart"/>
      <w:r w:rsidRPr="00B74791">
        <w:rPr>
          <w:rFonts w:ascii="Arial" w:eastAsia="Times New Roman" w:hAnsi="Arial" w:cs="Arial"/>
          <w:sz w:val="20"/>
          <w:szCs w:val="20"/>
        </w:rPr>
        <w:t>depaint</w:t>
      </w:r>
      <w:proofErr w:type="spellEnd"/>
      <w:r w:rsidRPr="00B74791">
        <w:rPr>
          <w:rFonts w:ascii="Arial" w:eastAsia="Times New Roman" w:hAnsi="Arial" w:cs="Arial"/>
          <w:sz w:val="20"/>
          <w:szCs w:val="20"/>
        </w:rPr>
        <w:t xml:space="preserve"> aerospace vehicles during the malfunction period;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The dates that these methods were begun and discontinued;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(F) The date that the malfunction was corrected;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(vii) All periods where a nonchemical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subject to §63.746(b)(2) and (b)(4) for the control of inorganic HAP emissions was not immediately shut down when the pressure drop, water flow rate, or recommended booth parameter(s) was outside the limit(s) specified by the filter or booth manufacturer or in locally prepared operational procedures;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(viii) A list of new and discontinued aircraft models </w:t>
      </w:r>
      <w:proofErr w:type="spellStart"/>
      <w:r w:rsidRPr="00B74791">
        <w:rPr>
          <w:rFonts w:ascii="Arial" w:eastAsia="Times New Roman" w:hAnsi="Arial" w:cs="Arial"/>
          <w:sz w:val="20"/>
          <w:szCs w:val="20"/>
        </w:rPr>
        <w:t>depainted</w:t>
      </w:r>
      <w:proofErr w:type="spellEnd"/>
      <w:r w:rsidRPr="00B74791">
        <w:rPr>
          <w:rFonts w:ascii="Arial" w:eastAsia="Times New Roman" w:hAnsi="Arial" w:cs="Arial"/>
          <w:sz w:val="20"/>
          <w:szCs w:val="20"/>
        </w:rPr>
        <w:t xml:space="preserve"> at the facility over the last 6 months and a list of the parts normally removed for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for each new aircraft model being </w:t>
      </w:r>
      <w:proofErr w:type="spellStart"/>
      <w:r w:rsidRPr="00B74791">
        <w:rPr>
          <w:rFonts w:ascii="Arial" w:eastAsia="Times New Roman" w:hAnsi="Arial" w:cs="Arial"/>
          <w:sz w:val="20"/>
          <w:szCs w:val="20"/>
        </w:rPr>
        <w:t>depainted</w:t>
      </w:r>
      <w:proofErr w:type="spellEnd"/>
      <w:r w:rsidRPr="00B74791">
        <w:rPr>
          <w:rFonts w:ascii="Arial" w:eastAsia="Times New Roman" w:hAnsi="Arial" w:cs="Arial"/>
          <w:sz w:val="20"/>
          <w:szCs w:val="20"/>
        </w:rPr>
        <w:t xml:space="preserve">;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(ix) If the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 has been in compliance for the semiannual period, a statement signed by a responsible company official that the operation was in compliance with the applicable standards.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Annual reports occurring every 12 months from the date of the notification of compliance status that identify: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The average volume per aircraft of organic HAP-containing chemical strippers or weight of organic HAP used for spot stripping and decal removal operations if it exceeds the limits specified in §63.746(b)(3); and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The number of times the pressure drop limit(s) for each filter system or the number of times the water flow rate limit(s) for each </w:t>
      </w:r>
      <w:proofErr w:type="spellStart"/>
      <w:r w:rsidRPr="00B74791">
        <w:rPr>
          <w:rFonts w:ascii="Arial" w:eastAsia="Times New Roman" w:hAnsi="Arial" w:cs="Arial"/>
          <w:sz w:val="20"/>
          <w:szCs w:val="20"/>
        </w:rPr>
        <w:t>waterwash</w:t>
      </w:r>
      <w:proofErr w:type="spellEnd"/>
      <w:r w:rsidRPr="00B74791">
        <w:rPr>
          <w:rFonts w:ascii="Arial" w:eastAsia="Times New Roman" w:hAnsi="Arial" w:cs="Arial"/>
          <w:sz w:val="20"/>
          <w:szCs w:val="20"/>
        </w:rPr>
        <w:t xml:space="preserve"> system were outside the limit(s) specified by the filter or booth manufacturer or in locally prepared operating procedures.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Where a control device is used to control organic HAP emissions, semiannual reports that identify: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If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each rolling period when the overall control efficiency of the control system is calculated to be less than 81% for existing systems or less than 95% for new systems, the initial material balance calculation, and any </w:t>
      </w:r>
      <w:proofErr w:type="spellStart"/>
      <w:r w:rsidRPr="00B74791">
        <w:rPr>
          <w:rFonts w:ascii="Arial" w:eastAsia="Times New Roman" w:hAnsi="Arial" w:cs="Arial"/>
          <w:sz w:val="20"/>
          <w:szCs w:val="20"/>
        </w:rPr>
        <w:t>exceedances</w:t>
      </w:r>
      <w:proofErr w:type="spellEnd"/>
      <w:r w:rsidRPr="00B74791">
        <w:rPr>
          <w:rFonts w:ascii="Arial" w:eastAsia="Times New Roman" w:hAnsi="Arial" w:cs="Arial"/>
          <w:sz w:val="20"/>
          <w:szCs w:val="20"/>
        </w:rPr>
        <w:t xml:space="preserve"> as demonstrated through the calculation;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w:t>
      </w:r>
      <w:proofErr w:type="gramStart"/>
      <w:r w:rsidRPr="00B74791">
        <w:rPr>
          <w:rFonts w:ascii="Arial" w:eastAsia="Times New Roman" w:hAnsi="Arial" w:cs="Arial"/>
          <w:sz w:val="20"/>
          <w:szCs w:val="20"/>
        </w:rPr>
        <w:t>for</w:t>
      </w:r>
      <w:proofErr w:type="gramEnd"/>
      <w:r w:rsidRPr="00B74791">
        <w:rPr>
          <w:rFonts w:ascii="Arial" w:eastAsia="Times New Roman" w:hAnsi="Arial" w:cs="Arial"/>
          <w:sz w:val="20"/>
          <w:szCs w:val="20"/>
        </w:rPr>
        <w:t xml:space="preserve">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submit the design evaluation, the continuous monitoring system performance report, and any excess emissions as demonstrated through deviations of monitored values.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 For control devices other than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each </w:t>
      </w:r>
      <w:proofErr w:type="spellStart"/>
      <w:r w:rsidRPr="00B74791">
        <w:rPr>
          <w:rFonts w:ascii="Arial" w:eastAsia="Times New Roman" w:hAnsi="Arial" w:cs="Arial"/>
          <w:sz w:val="20"/>
          <w:szCs w:val="20"/>
        </w:rPr>
        <w:t>exceedance</w:t>
      </w:r>
      <w:proofErr w:type="spellEnd"/>
      <w:r w:rsidRPr="00B74791">
        <w:rPr>
          <w:rFonts w:ascii="Arial" w:eastAsia="Times New Roman" w:hAnsi="Arial" w:cs="Arial"/>
          <w:sz w:val="20"/>
          <w:szCs w:val="20"/>
        </w:rPr>
        <w:t xml:space="preserve"> of the operating parameter(s) established for the control device under the initial performance test during which compliance was demonstrated;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Descriptions of any control devices currently in use that were not listed in the notification of compliance status or any subsequent report.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(e) </w:t>
      </w:r>
      <w:r w:rsidRPr="00B74791">
        <w:rPr>
          <w:rFonts w:ascii="Arial" w:eastAsia="Times New Roman" w:hAnsi="Arial" w:cs="Arial"/>
          <w:i/>
          <w:iCs/>
          <w:sz w:val="20"/>
          <w:szCs w:val="20"/>
        </w:rPr>
        <w:t xml:space="preserve">Chemical milling </w:t>
      </w:r>
      <w:proofErr w:type="spellStart"/>
      <w:r w:rsidRPr="00B74791">
        <w:rPr>
          <w:rFonts w:ascii="Arial" w:eastAsia="Times New Roman" w:hAnsi="Arial" w:cs="Arial"/>
          <w:i/>
          <w:iCs/>
          <w:sz w:val="20"/>
          <w:szCs w:val="20"/>
        </w:rPr>
        <w:t>maskant</w:t>
      </w:r>
      <w:proofErr w:type="spellEnd"/>
      <w:r w:rsidRPr="00B74791">
        <w:rPr>
          <w:rFonts w:ascii="Arial" w:eastAsia="Times New Roman" w:hAnsi="Arial" w:cs="Arial"/>
          <w:i/>
          <w:iCs/>
          <w:sz w:val="20"/>
          <w:szCs w:val="20"/>
        </w:rPr>
        <w:t xml:space="preserve"> application operation.</w:t>
      </w:r>
      <w:r w:rsidRPr="00B74791">
        <w:rPr>
          <w:rFonts w:ascii="Arial" w:eastAsia="Times New Roman" w:hAnsi="Arial" w:cs="Arial"/>
          <w:sz w:val="20"/>
          <w:szCs w:val="20"/>
        </w:rPr>
        <w:t xml:space="preserve"> Each owner or operator of a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application operation subject to this subpart shall submit semiannual reports occurring every 6 months from the date of the notification of compliance status that identify: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(1) For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where compliance is not being achieved through the use of averaging or a control device, each value of H</w:t>
      </w:r>
      <w:r w:rsidRPr="00B74791">
        <w:rPr>
          <w:rFonts w:ascii="Arial" w:eastAsia="Times New Roman" w:hAnsi="Arial" w:cs="Arial"/>
          <w:sz w:val="14"/>
          <w:szCs w:val="14"/>
          <w:vertAlign w:val="subscript"/>
        </w:rPr>
        <w:t>i</w:t>
      </w:r>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i</w:t>
      </w:r>
      <w:proofErr w:type="spellEnd"/>
      <w:r w:rsidRPr="00B74791">
        <w:rPr>
          <w:rFonts w:ascii="Arial" w:eastAsia="Times New Roman" w:hAnsi="Arial" w:cs="Arial"/>
          <w:sz w:val="20"/>
          <w:szCs w:val="20"/>
        </w:rPr>
        <w:t>, as recorded under §63.752(f)(1)(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that exceeds the applicable organic HAP or VOC content limit specified in §63.747(c);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(2) For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where compliance is being achieved through the use of averaging, each value of H</w:t>
      </w:r>
      <w:r w:rsidRPr="00B74791">
        <w:rPr>
          <w:rFonts w:ascii="Arial" w:eastAsia="Times New Roman" w:hAnsi="Arial" w:cs="Arial"/>
          <w:sz w:val="14"/>
          <w:szCs w:val="14"/>
          <w:vertAlign w:val="subscript"/>
        </w:rPr>
        <w:t>a</w:t>
      </w:r>
      <w:r w:rsidRPr="00B74791">
        <w:rPr>
          <w:rFonts w:ascii="Arial" w:eastAsia="Times New Roman" w:hAnsi="Arial" w:cs="Arial"/>
          <w:sz w:val="20"/>
          <w:szCs w:val="20"/>
        </w:rPr>
        <w:t xml:space="preserve"> and </w:t>
      </w:r>
      <w:proofErr w:type="spellStart"/>
      <w:r w:rsidRPr="00B74791">
        <w:rPr>
          <w:rFonts w:ascii="Arial" w:eastAsia="Times New Roman" w:hAnsi="Arial" w:cs="Arial"/>
          <w:sz w:val="20"/>
          <w:szCs w:val="20"/>
        </w:rPr>
        <w:t>G</w:t>
      </w:r>
      <w:r w:rsidRPr="00B74791">
        <w:rPr>
          <w:rFonts w:ascii="Arial" w:eastAsia="Times New Roman" w:hAnsi="Arial" w:cs="Arial"/>
          <w:sz w:val="14"/>
          <w:szCs w:val="14"/>
          <w:vertAlign w:val="subscript"/>
        </w:rPr>
        <w:t>a</w:t>
      </w:r>
      <w:proofErr w:type="spellEnd"/>
      <w:r w:rsidRPr="00B74791">
        <w:rPr>
          <w:rFonts w:ascii="Arial" w:eastAsia="Times New Roman" w:hAnsi="Arial" w:cs="Arial"/>
          <w:sz w:val="20"/>
          <w:szCs w:val="20"/>
        </w:rPr>
        <w:t>, as recorded under §63.752(f)(2)(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that exceeds the applicable organic HAP or VOC content limit specified in §63.747(c);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(3) Where a control device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 xml:space="preserve">) If incinerators are used to comply with the standards, all periods when the 3-hour average combustion temperature(s) is (are) less than the average combustion temperature(s) established under §63.751(b) (11) or (12) during the most recent performance test during which compliance was demonstrated;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 xml:space="preserve">(ii) If a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is used,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(A) Each rolling period when the overall control efficiency of the control system is calculated to be less than 81%, the initial material balance calculation, and any </w:t>
      </w:r>
      <w:proofErr w:type="spellStart"/>
      <w:r w:rsidRPr="00B74791">
        <w:rPr>
          <w:rFonts w:ascii="Arial" w:eastAsia="Times New Roman" w:hAnsi="Arial" w:cs="Arial"/>
          <w:sz w:val="20"/>
          <w:szCs w:val="20"/>
        </w:rPr>
        <w:t>exceedances</w:t>
      </w:r>
      <w:proofErr w:type="spellEnd"/>
      <w:r w:rsidRPr="00B74791">
        <w:rPr>
          <w:rFonts w:ascii="Arial" w:eastAsia="Times New Roman" w:hAnsi="Arial" w:cs="Arial"/>
          <w:sz w:val="20"/>
          <w:szCs w:val="20"/>
        </w:rPr>
        <w:t xml:space="preserve"> as demonstrated through the calculation; or,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(B) For </w:t>
      </w:r>
      <w:proofErr w:type="spellStart"/>
      <w:r w:rsidRPr="00B74791">
        <w:rPr>
          <w:rFonts w:ascii="Arial" w:eastAsia="Times New Roman" w:hAnsi="Arial" w:cs="Arial"/>
          <w:sz w:val="20"/>
          <w:szCs w:val="20"/>
        </w:rPr>
        <w:t>nonregenerative</w:t>
      </w:r>
      <w:proofErr w:type="spellEnd"/>
      <w:r w:rsidRPr="00B74791">
        <w:rPr>
          <w:rFonts w:ascii="Arial" w:eastAsia="Times New Roman" w:hAnsi="Arial" w:cs="Arial"/>
          <w:sz w:val="20"/>
          <w:szCs w:val="20"/>
        </w:rPr>
        <w:t xml:space="preserve"> carbon </w:t>
      </w:r>
      <w:proofErr w:type="spellStart"/>
      <w:r w:rsidRPr="00B74791">
        <w:rPr>
          <w:rFonts w:ascii="Arial" w:eastAsia="Times New Roman" w:hAnsi="Arial" w:cs="Arial"/>
          <w:sz w:val="20"/>
          <w:szCs w:val="20"/>
        </w:rPr>
        <w:t>adsorbers</w:t>
      </w:r>
      <w:proofErr w:type="spellEnd"/>
      <w:r w:rsidRPr="00B74791">
        <w:rPr>
          <w:rFonts w:ascii="Arial" w:eastAsia="Times New Roman" w:hAnsi="Arial" w:cs="Arial"/>
          <w:sz w:val="20"/>
          <w:szCs w:val="20"/>
        </w:rPr>
        <w:t xml:space="preserve">, submit the design evaluation, the continuous monitoring system performance report, and any excess emissions as demonstrated through deviations of monitored values.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(iii) For control devices other than an incinerator or carbon </w:t>
      </w:r>
      <w:proofErr w:type="spellStart"/>
      <w:r w:rsidRPr="00B74791">
        <w:rPr>
          <w:rFonts w:ascii="Arial" w:eastAsia="Times New Roman" w:hAnsi="Arial" w:cs="Arial"/>
          <w:sz w:val="20"/>
          <w:szCs w:val="20"/>
        </w:rPr>
        <w:t>adsorber</w:t>
      </w:r>
      <w:proofErr w:type="spellEnd"/>
      <w:r w:rsidRPr="00B74791">
        <w:rPr>
          <w:rFonts w:ascii="Arial" w:eastAsia="Times New Roman" w:hAnsi="Arial" w:cs="Arial"/>
          <w:sz w:val="20"/>
          <w:szCs w:val="20"/>
        </w:rPr>
        <w:t xml:space="preserve">, each </w:t>
      </w:r>
      <w:proofErr w:type="spellStart"/>
      <w:r w:rsidRPr="00B74791">
        <w:rPr>
          <w:rFonts w:ascii="Arial" w:eastAsia="Times New Roman" w:hAnsi="Arial" w:cs="Arial"/>
          <w:sz w:val="20"/>
          <w:szCs w:val="20"/>
        </w:rPr>
        <w:t>exceedance</w:t>
      </w:r>
      <w:proofErr w:type="spellEnd"/>
      <w:r w:rsidRPr="00B74791">
        <w:rPr>
          <w:rFonts w:ascii="Arial" w:eastAsia="Times New Roman" w:hAnsi="Arial" w:cs="Arial"/>
          <w:sz w:val="20"/>
          <w:szCs w:val="20"/>
        </w:rPr>
        <w:t xml:space="preserve"> of the operating parameter(s) established for the control device under the initial performance test during which compliance was demonstrated;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(4) All chemical milling </w:t>
      </w:r>
      <w:proofErr w:type="spellStart"/>
      <w:r w:rsidRPr="00B74791">
        <w:rPr>
          <w:rFonts w:ascii="Arial" w:eastAsia="Times New Roman" w:hAnsi="Arial" w:cs="Arial"/>
          <w:sz w:val="20"/>
          <w:szCs w:val="20"/>
        </w:rPr>
        <w:t>maskants</w:t>
      </w:r>
      <w:proofErr w:type="spellEnd"/>
      <w:r w:rsidRPr="00B74791">
        <w:rPr>
          <w:rFonts w:ascii="Arial" w:eastAsia="Times New Roman" w:hAnsi="Arial" w:cs="Arial"/>
          <w:sz w:val="20"/>
          <w:szCs w:val="20"/>
        </w:rPr>
        <w:t xml:space="preserve"> currently in use that were not listed in the notification of compliance status or any other subsequent semiannual report;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(5) Descriptions of any control devices currently in use that were not listed in the notification of compliance status or any subsequent report; and </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 xml:space="preserve">(6) If the operations have been in compliance for the semiannual period, a statement that the chemical milling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application operation has been in compliance with the applicable standards. </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[60 FR 45956, Sept. 1, 1996; 61 FR 4903, Feb. 9, 1996, as amended at 61 FR 66227, Dec. 17, 1996; 63 FR 15023, Mar. 27, 1998; 63 FR 46535, Sept. 1, 1998]</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80"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4" name="Picture 4"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14" w:name="40:11.0.1.1.1.7.18.14"/>
      <w:bookmarkEnd w:id="14"/>
      <w:r w:rsidRPr="00B74791">
        <w:rPr>
          <w:rFonts w:ascii="Arial" w:eastAsia="Times New Roman" w:hAnsi="Arial" w:cs="Arial"/>
          <w:b/>
          <w:bCs/>
          <w:sz w:val="20"/>
          <w:szCs w:val="20"/>
        </w:rPr>
        <w:t>§§63.754-63.758   [Reserved]</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81"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3" name="Picture 3"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15" w:name="40:11.0.1.1.1.7.18.15"/>
      <w:bookmarkEnd w:id="15"/>
      <w:r w:rsidRPr="00B74791">
        <w:rPr>
          <w:rFonts w:ascii="Arial" w:eastAsia="Times New Roman" w:hAnsi="Arial" w:cs="Arial"/>
          <w:b/>
          <w:bCs/>
          <w:sz w:val="20"/>
          <w:szCs w:val="20"/>
        </w:rPr>
        <w:t>§63.759   Implementation and enforcement.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(c) The authorities that cannot be delegated to State, local, or Tribal agencies are as specified in paragraphs (c</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 through (4) of this section.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(1) Approval of alternatives to the requirements in §§63.741, 63.743, 63.744(a</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3), (b) through (e), 63.745 through 63.748, and 63.649(a).</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(2) Approval of major alternatives to test methods under §63.7(e</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2)(ii) and (f), as defined in §63.90, and as required in this subpart.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lastRenderedPageBreak/>
        <w:t>(3) Approval of major alternatives to monitoring under §63.8(f), as defined in §63.90, and as required in this subpart.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sz w:val="20"/>
          <w:szCs w:val="20"/>
        </w:rPr>
        <w:t>(4) Approval of major alternatives to recordkeeping and reporting under §63.10(f), as defined in §63.90, and as required in this subpart.</w:t>
      </w:r>
    </w:p>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[68 FR 37352, June 23, 2003]</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82"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2" name="Picture 2"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line="240" w:lineRule="auto"/>
        <w:outlineLvl w:val="1"/>
        <w:rPr>
          <w:rFonts w:ascii="Arial" w:eastAsia="Times New Roman" w:hAnsi="Arial" w:cs="Arial"/>
          <w:b/>
          <w:bCs/>
          <w:sz w:val="20"/>
          <w:szCs w:val="20"/>
        </w:rPr>
      </w:pPr>
      <w:bookmarkStart w:id="16" w:name="40:11.0.1.1.1.7.18.16.9"/>
      <w:bookmarkEnd w:id="16"/>
      <w:r w:rsidRPr="00B74791">
        <w:rPr>
          <w:rFonts w:ascii="Arial" w:eastAsia="Times New Roman" w:hAnsi="Arial" w:cs="Arial"/>
          <w:b/>
          <w:bCs/>
          <w:sz w:val="20"/>
          <w:szCs w:val="20"/>
        </w:rPr>
        <w:t>Table 1 to Subpart GG of Part 63—General Provisions Applicability to Subpart GG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36"/>
        <w:gridCol w:w="1636"/>
        <w:gridCol w:w="6172"/>
      </w:tblGrid>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Applies to affected sources in subpart GG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791" w:rsidRPr="00B74791" w:rsidRDefault="00B74791" w:rsidP="00B74791">
            <w:pPr>
              <w:spacing w:after="0" w:line="240" w:lineRule="auto"/>
              <w:rPr>
                <w:rFonts w:ascii="Arial" w:eastAsia="Times New Roman" w:hAnsi="Arial" w:cs="Arial"/>
                <w:b/>
                <w:bCs/>
                <w:sz w:val="20"/>
                <w:szCs w:val="20"/>
              </w:rPr>
            </w:pPr>
            <w:r w:rsidRPr="00B74791">
              <w:rPr>
                <w:rFonts w:ascii="Arial" w:eastAsia="Times New Roman" w:hAnsi="Arial" w:cs="Arial"/>
                <w:b/>
                <w:bCs/>
                <w:sz w:val="20"/>
                <w:szCs w:val="20"/>
              </w:rPr>
              <w:t>Comment</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63.1(a)(6)</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63.1(a)(7)</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63.1(a)(8)</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63.1(a)(9)</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63.1(a)(10)</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63.1(a)(11)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63.1(a)(12)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63.1(a)(13)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63.1(a)(14)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63.1(b)(1)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63.1(b)(2)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63.1(b)(3)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Subpart GG does not apply to area sources.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63.1(c)(4)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63.1(c)(5)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lastRenderedPageBreak/>
              <w:t>63.2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63.4(a)(1)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63.4(a)(2)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63.4(a)(3)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63.4(a)(4)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63.4(a)(5)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63.4(b)</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63.4(c)</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63.5(b)(1)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63.5(b)(2)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63.5(b)(3)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63.5(b)(4)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63.5(b)(5)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63.5(b)(6)</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63.5(d)(1)(</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63.5(d)(1)(ii)(A)-(H)</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63.5(d)(1)(ii)(I)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63.5(d)(1)(ii)(J)</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63.5(d)(1)(iii)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63.5(d)(2)-(4)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63.6(b)(1)-(5)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§63.749(a) specifies compliance dates for new sources.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63.6(c)(1)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63.6(c)(2)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are promulgated under section 112(d) of the Act.</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lastRenderedPageBreak/>
              <w:t>63.6(c)(5)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63.743(b) includes additional provisions for the operation and maintenance plan.</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do not include opacity standards.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)(4)(</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)(B)</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§63.743(a</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4) specifies that requests for extension of compliance must be submitted no later than 120 days before an affected source's compliance date.</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)(4)(ii)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are promulgated under section 112(d) of the Act.</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)(5)-(12)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63.7(a)(1)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63.7(a)(2)(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)-(vi)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63.7(a)(2)(vii)-(viii)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63.7(a)(2)(ix)</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63.7(b)</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63.7(e)</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63.7(g)(1)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63.7(g)(2)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63.7(g)(3)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63.8(a)(1)-(2)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lastRenderedPageBreak/>
              <w:t>63.8(a)(3)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63.8(b)</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63.8(c)</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63.8(e)(1)-(4)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63.8(e)(5)(</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63.8(e)(5)(ii)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do not include opacity standards.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63.8(f)(1)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63.8(f)(2)(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)-(vii)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63.8(f)(2)(viii)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do not include opacity standards.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63.8(f)(2)(ix)</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63.8(f)(3)-(6)</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63.9(b)(1)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63.9(b)(2)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§63.753(a)(1) requires submittal of the initial notification at least 1 year prior to the compliance date; §63.753(a)(2) allows a title V or part 70 permit application to be substituted for the initial notification in certain circumstances.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63.9(b)(3)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63.9(b)(4)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63.9(b)(5)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do not include opacity standards.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do not include opacity standards.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63.9(h)(1)-(3)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§63.753(a</w:t>
            </w:r>
            <w:proofErr w:type="gramStart"/>
            <w:r w:rsidRPr="00B74791">
              <w:rPr>
                <w:rFonts w:ascii="Arial" w:eastAsia="Times New Roman" w:hAnsi="Arial" w:cs="Arial"/>
                <w:sz w:val="20"/>
                <w:szCs w:val="20"/>
              </w:rPr>
              <w:t>)(</w:t>
            </w:r>
            <w:proofErr w:type="gramEnd"/>
            <w:r w:rsidRPr="00B74791">
              <w:rPr>
                <w:rFonts w:ascii="Arial" w:eastAsia="Times New Roman" w:hAnsi="Arial" w:cs="Arial"/>
                <w:sz w:val="20"/>
                <w:szCs w:val="20"/>
              </w:rPr>
              <w:t>1) also specifies additional information to be included in the notification of compliance status.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63.9(h)(4)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63.9(h)(5)-(6)</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63.9(</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lastRenderedPageBreak/>
              <w:t>63.9(j)</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63.10(b)</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63.10(c)(1)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63.10(c)(2)-(4)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63.10(c)(5)-(8)</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63.10(c)(9)</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Reserved.</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63.10(c)(10)-(13)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63.10(c)(14)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§63.8(d) does not apply to this subpart.</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63.10(c)(15)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63.10(d)(1)-(2)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do not include opacity standards.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63.(10)(e)(1)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63.10(e)(2)(</w:t>
            </w:r>
            <w:proofErr w:type="spellStart"/>
            <w:r w:rsidRPr="00B74791">
              <w:rPr>
                <w:rFonts w:ascii="Arial" w:eastAsia="Times New Roman" w:hAnsi="Arial" w:cs="Arial"/>
                <w:sz w:val="20"/>
                <w:szCs w:val="20"/>
              </w:rPr>
              <w:t>i</w:t>
            </w:r>
            <w:proofErr w:type="spellEnd"/>
            <w:r w:rsidRPr="00B74791">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do not include opacity standards.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The standards in subpart GG do not include opacity standards.</w:t>
            </w: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r w:rsidR="00B74791" w:rsidRPr="00B74791" w:rsidTr="00B7479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r w:rsidRPr="00B7479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74791" w:rsidRPr="00B74791" w:rsidRDefault="00B74791" w:rsidP="00B74791">
            <w:pPr>
              <w:spacing w:after="0" w:line="240" w:lineRule="auto"/>
              <w:rPr>
                <w:rFonts w:ascii="Arial" w:eastAsia="Times New Roman" w:hAnsi="Arial" w:cs="Arial"/>
                <w:sz w:val="20"/>
                <w:szCs w:val="20"/>
              </w:rPr>
            </w:pPr>
          </w:p>
        </w:tc>
      </w:tr>
    </w:tbl>
    <w:p w:rsidR="00B74791" w:rsidRPr="00B74791" w:rsidRDefault="00B74791" w:rsidP="00B74791">
      <w:pPr>
        <w:spacing w:before="200" w:after="100" w:afterAutospacing="1" w:line="240" w:lineRule="auto"/>
        <w:rPr>
          <w:rFonts w:ascii="Arial" w:eastAsia="Times New Roman" w:hAnsi="Arial" w:cs="Arial"/>
          <w:sz w:val="18"/>
          <w:szCs w:val="18"/>
        </w:rPr>
      </w:pPr>
      <w:r w:rsidRPr="00B74791">
        <w:rPr>
          <w:rFonts w:ascii="Arial" w:eastAsia="Times New Roman" w:hAnsi="Arial" w:cs="Arial"/>
          <w:sz w:val="18"/>
          <w:szCs w:val="18"/>
        </w:rPr>
        <w:t>[63 FR 15024, Mar. 27, 1998]</w:t>
      </w:r>
    </w:p>
    <w:p w:rsidR="00B74791" w:rsidRPr="00B74791" w:rsidRDefault="00B74791" w:rsidP="00B74791">
      <w:pPr>
        <w:spacing w:before="200" w:after="100" w:afterAutospacing="1" w:line="240" w:lineRule="auto"/>
        <w:rPr>
          <w:rFonts w:ascii="Arial" w:eastAsia="Times New Roman" w:hAnsi="Arial" w:cs="Arial"/>
          <w:sz w:val="20"/>
          <w:szCs w:val="20"/>
        </w:rPr>
      </w:pPr>
      <w:hyperlink r:id="rId83" w:anchor="_top" w:history="1">
        <w:r w:rsidRPr="00B74791">
          <w:rPr>
            <w:rFonts w:ascii="Arial" w:eastAsia="Times New Roman" w:hAnsi="Arial" w:cs="Arial"/>
            <w:noProof/>
            <w:color w:val="0000FF"/>
            <w:sz w:val="17"/>
            <w:szCs w:val="17"/>
          </w:rPr>
          <w:drawing>
            <wp:inline distT="0" distB="0" distL="0" distR="0">
              <wp:extent cx="148590" cy="148590"/>
              <wp:effectExtent l="0" t="0" r="3810" b="3810"/>
              <wp:docPr id="1" name="Picture 1"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74791">
          <w:rPr>
            <w:rFonts w:ascii="Arial" w:eastAsia="Times New Roman" w:hAnsi="Arial" w:cs="Arial"/>
            <w:color w:val="0000FF"/>
            <w:sz w:val="17"/>
            <w:szCs w:val="17"/>
          </w:rPr>
          <w:t>Back to Top</w:t>
        </w:r>
      </w:hyperlink>
    </w:p>
    <w:p w:rsidR="00B74791" w:rsidRPr="00B74791" w:rsidRDefault="00B74791" w:rsidP="00B74791">
      <w:pPr>
        <w:spacing w:before="200" w:after="100" w:line="240" w:lineRule="auto"/>
        <w:outlineLvl w:val="1"/>
        <w:rPr>
          <w:rFonts w:ascii="Arial" w:eastAsia="Times New Roman" w:hAnsi="Arial" w:cs="Arial"/>
          <w:b/>
          <w:bCs/>
          <w:sz w:val="20"/>
          <w:szCs w:val="20"/>
        </w:rPr>
      </w:pPr>
      <w:bookmarkStart w:id="17" w:name="40:11.0.1.1.1.7.18.16.10"/>
      <w:bookmarkEnd w:id="17"/>
      <w:r w:rsidRPr="00B74791">
        <w:rPr>
          <w:rFonts w:ascii="Arial" w:eastAsia="Times New Roman" w:hAnsi="Arial" w:cs="Arial"/>
          <w:b/>
          <w:bCs/>
          <w:sz w:val="20"/>
          <w:szCs w:val="20"/>
        </w:rPr>
        <w:t>Appendix A to Subpart GG of Part 63—Specialty Coating Definitions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Ablative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that chars when exposed to open flame or extreme temperatures, as would occur during the failure of an engine casing or during aerodynamic heating. The ablative char surface serves as an </w:t>
      </w:r>
      <w:proofErr w:type="spellStart"/>
      <w:r w:rsidRPr="00B74791">
        <w:rPr>
          <w:rFonts w:ascii="Arial" w:eastAsia="Times New Roman" w:hAnsi="Arial" w:cs="Arial"/>
          <w:sz w:val="20"/>
          <w:szCs w:val="20"/>
        </w:rPr>
        <w:t>insulative</w:t>
      </w:r>
      <w:proofErr w:type="spellEnd"/>
      <w:r w:rsidRPr="00B74791">
        <w:rPr>
          <w:rFonts w:ascii="Arial" w:eastAsia="Times New Roman" w:hAnsi="Arial" w:cs="Arial"/>
          <w:sz w:val="20"/>
          <w:szCs w:val="20"/>
        </w:rPr>
        <w:t xml:space="preserve"> barrier, protecting adjacent components from the heat or open flame.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Adhesion promoter</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very thin coating applied to a substrate to promote wetting and form a chemical bond with the subsequently applied material.</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lastRenderedPageBreak/>
        <w:t>Adhesive bonding primer</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primer applied in a thin film to aerospace components for the purpose of corrosion inhibition and increased adhesive bond strength by attachment. There are two categories of adhesive bonding primers: primers with a design cure at 250 °F or below and primers with a design cure above 250 °F.</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Aerosol coating</w:t>
      </w:r>
      <w:r w:rsidRPr="00B74791">
        <w:rPr>
          <w:rFonts w:ascii="Arial" w:eastAsia="Times New Roman" w:hAnsi="Arial" w:cs="Arial"/>
          <w:sz w:val="20"/>
          <w:szCs w:val="20"/>
        </w:rPr>
        <w:t xml:space="preserve">—A hand-held, pressurized, </w:t>
      </w:r>
      <w:proofErr w:type="spellStart"/>
      <w:r w:rsidRPr="00B74791">
        <w:rPr>
          <w:rFonts w:ascii="Arial" w:eastAsia="Times New Roman" w:hAnsi="Arial" w:cs="Arial"/>
          <w:sz w:val="20"/>
          <w:szCs w:val="20"/>
        </w:rPr>
        <w:t>nonrefillable</w:t>
      </w:r>
      <w:proofErr w:type="spellEnd"/>
      <w:r w:rsidRPr="00B74791">
        <w:rPr>
          <w:rFonts w:ascii="Arial" w:eastAsia="Times New Roman" w:hAnsi="Arial" w:cs="Arial"/>
          <w:sz w:val="20"/>
          <w:szCs w:val="20"/>
        </w:rPr>
        <w:t xml:space="preserve"> container that expels an adhesive or a coating in a finely divided spray when a valve on the container is depressed.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spellStart"/>
      <w:r w:rsidRPr="00B74791">
        <w:rPr>
          <w:rFonts w:ascii="Arial" w:eastAsia="Times New Roman" w:hAnsi="Arial" w:cs="Arial"/>
          <w:i/>
          <w:iCs/>
          <w:sz w:val="20"/>
          <w:szCs w:val="20"/>
        </w:rPr>
        <w:t>Antichafe</w:t>
      </w:r>
      <w:proofErr w:type="spellEnd"/>
      <w:r w:rsidRPr="00B74791">
        <w:rPr>
          <w:rFonts w:ascii="Arial" w:eastAsia="Times New Roman" w:hAnsi="Arial" w:cs="Arial"/>
          <w:i/>
          <w:iCs/>
          <w:sz w:val="20"/>
          <w:szCs w:val="20"/>
        </w:rPr>
        <w:t xml:space="preserve">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applied to areas of moving aerospace components that may rub during normal operations or installation.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Bearing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applied to an antifriction bearing, a bearing housing, or the area adjacent to such a bearing in order to facilitate bearing function or to protect base material from excessive wear. A material shall not be classified as a bearing coating if it can also be classified as a dry </w:t>
      </w:r>
      <w:proofErr w:type="spellStart"/>
      <w:r w:rsidRPr="00B74791">
        <w:rPr>
          <w:rFonts w:ascii="Arial" w:eastAsia="Times New Roman" w:hAnsi="Arial" w:cs="Arial"/>
          <w:sz w:val="20"/>
          <w:szCs w:val="20"/>
        </w:rPr>
        <w:t>lubricative</w:t>
      </w:r>
      <w:proofErr w:type="spellEnd"/>
      <w:r w:rsidRPr="00B74791">
        <w:rPr>
          <w:rFonts w:ascii="Arial" w:eastAsia="Times New Roman" w:hAnsi="Arial" w:cs="Arial"/>
          <w:sz w:val="20"/>
          <w:szCs w:val="20"/>
        </w:rPr>
        <w:t xml:space="preserve"> material or a solid film lubricant.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Bonding </w:t>
      </w:r>
      <w:proofErr w:type="spellStart"/>
      <w:r w:rsidRPr="00B74791">
        <w:rPr>
          <w:rFonts w:ascii="Arial" w:eastAsia="Times New Roman" w:hAnsi="Arial" w:cs="Arial"/>
          <w:i/>
          <w:iCs/>
          <w:sz w:val="20"/>
          <w:szCs w:val="20"/>
        </w:rPr>
        <w:t>maskant</w:t>
      </w:r>
      <w:proofErr w:type="spellEnd"/>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temporary coating used to protect selected areas of aerospace parts from strong acid or alkaline solutions during processing for bonding.</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Caulking and smoothing compounds</w:t>
      </w:r>
      <w:r w:rsidRPr="00B74791">
        <w:rPr>
          <w:rFonts w:ascii="Arial" w:eastAsia="Times New Roman" w:hAnsi="Arial" w:cs="Arial"/>
          <w:sz w:val="20"/>
          <w:szCs w:val="20"/>
        </w:rPr>
        <w:t>—Semi-solid materials which are applied by hand application methods and are used to aerodynamically smooth exterior vehicle surfaces or fill cavities such as bolt hole accesses. A material shall not be classified as a caulking and smoothing compound if it can also be classified as a sealant.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Chemical agent-resistant coating (CARC)</w:t>
      </w:r>
      <w:r w:rsidRPr="00B74791">
        <w:rPr>
          <w:rFonts w:ascii="Arial" w:eastAsia="Times New Roman" w:hAnsi="Arial" w:cs="Arial"/>
          <w:sz w:val="20"/>
          <w:szCs w:val="20"/>
        </w:rPr>
        <w:t>—An exterior topcoat designed to withstand exposure to chemical warfare agents or the decontaminants used on these agents.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Clear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transparent coating usually applied over a colored opaque coating, metallic substrate, or placard to give improved gloss and protection to the color coat. In some cases, a </w:t>
      </w:r>
      <w:proofErr w:type="spellStart"/>
      <w:r w:rsidRPr="00B74791">
        <w:rPr>
          <w:rFonts w:ascii="Arial" w:eastAsia="Times New Roman" w:hAnsi="Arial" w:cs="Arial"/>
          <w:sz w:val="20"/>
          <w:szCs w:val="20"/>
        </w:rPr>
        <w:t>clearcoat</w:t>
      </w:r>
      <w:proofErr w:type="spellEnd"/>
      <w:r w:rsidRPr="00B74791">
        <w:rPr>
          <w:rFonts w:ascii="Arial" w:eastAsia="Times New Roman" w:hAnsi="Arial" w:cs="Arial"/>
          <w:sz w:val="20"/>
          <w:szCs w:val="20"/>
        </w:rPr>
        <w:t xml:space="preserve"> refers to any transparent coating without regard to substrate.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Commercial exterior aerodynamic structure primer</w:t>
      </w:r>
      <w:r w:rsidRPr="00B74791">
        <w:rPr>
          <w:rFonts w:ascii="Arial" w:eastAsia="Times New Roman" w:hAnsi="Arial" w:cs="Arial"/>
          <w:sz w:val="20"/>
          <w:szCs w:val="20"/>
        </w:rPr>
        <w:t>—A primer used on aerodynamic components and structures that protrude from the fuselage, such as wings and attached components, control surfaces, horizontal stabilizers, vertical fins, wing-to-body fairings, antennae, and landing gear and doors, for the purpose of extended corrosion protection and enhanced adhesion.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Commercial interior adhesive</w:t>
      </w:r>
      <w:r w:rsidRPr="00B74791">
        <w:rPr>
          <w:rFonts w:ascii="Arial" w:eastAsia="Times New Roman" w:hAnsi="Arial" w:cs="Arial"/>
          <w:sz w:val="20"/>
          <w:szCs w:val="20"/>
        </w:rPr>
        <w:t xml:space="preserve">—Materials used in the bonding of passenger cabin interior components. These components must meet the FAA </w:t>
      </w:r>
      <w:proofErr w:type="spellStart"/>
      <w:r w:rsidRPr="00B74791">
        <w:rPr>
          <w:rFonts w:ascii="Arial" w:eastAsia="Times New Roman" w:hAnsi="Arial" w:cs="Arial"/>
          <w:sz w:val="20"/>
          <w:szCs w:val="20"/>
        </w:rPr>
        <w:t>fireworthiness</w:t>
      </w:r>
      <w:proofErr w:type="spellEnd"/>
      <w:r w:rsidRPr="00B74791">
        <w:rPr>
          <w:rFonts w:ascii="Arial" w:eastAsia="Times New Roman" w:hAnsi="Arial" w:cs="Arial"/>
          <w:sz w:val="20"/>
          <w:szCs w:val="20"/>
        </w:rPr>
        <w:t xml:space="preserve"> requirements.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Compatible substrate primer</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Includes</w:t>
      </w:r>
      <w:proofErr w:type="gramEnd"/>
      <w:r w:rsidRPr="00B74791">
        <w:rPr>
          <w:rFonts w:ascii="Arial" w:eastAsia="Times New Roman" w:hAnsi="Arial" w:cs="Arial"/>
          <w:sz w:val="20"/>
          <w:szCs w:val="20"/>
        </w:rPr>
        <w:t xml:space="preserve"> two categories: compatible epoxy primer and adhesive primer. </w:t>
      </w:r>
      <w:r w:rsidRPr="00B74791">
        <w:rPr>
          <w:rFonts w:ascii="Arial" w:eastAsia="Times New Roman" w:hAnsi="Arial" w:cs="Arial"/>
          <w:i/>
          <w:iCs/>
          <w:sz w:val="20"/>
          <w:szCs w:val="20"/>
        </w:rPr>
        <w:t>Compatible epoxy primer</w:t>
      </w:r>
      <w:r w:rsidRPr="00B74791">
        <w:rPr>
          <w:rFonts w:ascii="Arial" w:eastAsia="Times New Roman" w:hAnsi="Arial" w:cs="Arial"/>
          <w:sz w:val="20"/>
          <w:szCs w:val="20"/>
        </w:rPr>
        <w:t xml:space="preserve"> is primer that is compatible with the filled elastomeric coating and is epoxy based. The compatible substrate primer is an epoxy-polyamide primer used to promote adhesion of elastomeric coatings such as impact-resistant coatings. </w:t>
      </w:r>
      <w:r w:rsidRPr="00B74791">
        <w:rPr>
          <w:rFonts w:ascii="Arial" w:eastAsia="Times New Roman" w:hAnsi="Arial" w:cs="Arial"/>
          <w:i/>
          <w:iCs/>
          <w:sz w:val="20"/>
          <w:szCs w:val="20"/>
        </w:rPr>
        <w:t>Adhesive primer</w:t>
      </w:r>
      <w:r w:rsidRPr="00B74791">
        <w:rPr>
          <w:rFonts w:ascii="Arial" w:eastAsia="Times New Roman" w:hAnsi="Arial" w:cs="Arial"/>
          <w:sz w:val="20"/>
          <w:szCs w:val="20"/>
        </w:rPr>
        <w:t xml:space="preserve"> is a coating that (1) inhibits corrosion and serves as a primer applied to bare metal surfaces or prior to adhesive application, or (2) is applied to surfaces that can be expected to contain fuel. Fuel tank coatings are excluded from this category.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Corrosion prevention system</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system that provides corrosion protection by displacing water and penetrating mating surfaces, forming a protective barrier between the metal surface and moisture. Coatings containing oils or waxes are excluded from this category.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Critical use and line sealer </w:t>
      </w:r>
      <w:proofErr w:type="spellStart"/>
      <w:r w:rsidRPr="00B74791">
        <w:rPr>
          <w:rFonts w:ascii="Arial" w:eastAsia="Times New Roman" w:hAnsi="Arial" w:cs="Arial"/>
          <w:i/>
          <w:iCs/>
          <w:sz w:val="20"/>
          <w:szCs w:val="20"/>
        </w:rPr>
        <w:t>maskant</w:t>
      </w:r>
      <w:proofErr w:type="spellEnd"/>
      <w:r w:rsidRPr="00B74791">
        <w:rPr>
          <w:rFonts w:ascii="Arial" w:eastAsia="Times New Roman" w:hAnsi="Arial" w:cs="Arial"/>
          <w:sz w:val="20"/>
          <w:szCs w:val="20"/>
        </w:rPr>
        <w:t xml:space="preserve">—A temporary coating, not covered under other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categories, used to protect selected areas of aerospace parts from strong acid or alkaline solutions such </w:t>
      </w:r>
      <w:r w:rsidRPr="00B74791">
        <w:rPr>
          <w:rFonts w:ascii="Arial" w:eastAsia="Times New Roman" w:hAnsi="Arial" w:cs="Arial"/>
          <w:sz w:val="20"/>
          <w:szCs w:val="20"/>
        </w:rPr>
        <w:lastRenderedPageBreak/>
        <w:t>as those used in anodizing, plating, chemical milling and processing of magnesium, titanium, high-strength steel, high-precision aluminum chemical milling of deep cuts, and aluminum chemical milling of complex shapes. Materials used for repairs or to bridge gaps left by scribing operations (i.e. line sealer) are also included in this category.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Cryogenic flexible primer</w:t>
      </w:r>
      <w:r w:rsidRPr="00B74791">
        <w:rPr>
          <w:rFonts w:ascii="Arial" w:eastAsia="Times New Roman" w:hAnsi="Arial" w:cs="Arial"/>
          <w:sz w:val="20"/>
          <w:szCs w:val="20"/>
        </w:rPr>
        <w:t>—A primer designed to provide corrosion resistance, flexibility, and adhesion of subsequent coating systems when exposed to loads up to and surpassing the yield point of the substrate at cryogenic temperatures (−275 °F and below).</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proofErr w:type="spellStart"/>
      <w:r w:rsidRPr="00B74791">
        <w:rPr>
          <w:rFonts w:ascii="Arial" w:eastAsia="Times New Roman" w:hAnsi="Arial" w:cs="Arial"/>
          <w:i/>
          <w:iCs/>
          <w:sz w:val="20"/>
          <w:szCs w:val="20"/>
        </w:rPr>
        <w:t>Cryoprotective</w:t>
      </w:r>
      <w:proofErr w:type="spellEnd"/>
      <w:r w:rsidRPr="00B74791">
        <w:rPr>
          <w:rFonts w:ascii="Arial" w:eastAsia="Times New Roman" w:hAnsi="Arial" w:cs="Arial"/>
          <w:i/>
          <w:iCs/>
          <w:sz w:val="20"/>
          <w:szCs w:val="20"/>
        </w:rPr>
        <w:t xml:space="preserve">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that insulates cryogenic or </w:t>
      </w:r>
      <w:proofErr w:type="spellStart"/>
      <w:r w:rsidRPr="00B74791">
        <w:rPr>
          <w:rFonts w:ascii="Arial" w:eastAsia="Times New Roman" w:hAnsi="Arial" w:cs="Arial"/>
          <w:sz w:val="20"/>
          <w:szCs w:val="20"/>
        </w:rPr>
        <w:t>subcooled</w:t>
      </w:r>
      <w:proofErr w:type="spellEnd"/>
      <w:r w:rsidRPr="00B74791">
        <w:rPr>
          <w:rFonts w:ascii="Arial" w:eastAsia="Times New Roman" w:hAnsi="Arial" w:cs="Arial"/>
          <w:sz w:val="20"/>
          <w:szCs w:val="20"/>
        </w:rPr>
        <w:t xml:space="preserve"> surfaces to limit propellant boil-off, maintain structural integrity of metallic structures during ascent or re-entry, and prevent ice formation.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Cyanoacrylate adhesive</w:t>
      </w:r>
      <w:r w:rsidRPr="00B74791">
        <w:rPr>
          <w:rFonts w:ascii="Arial" w:eastAsia="Times New Roman" w:hAnsi="Arial" w:cs="Arial"/>
          <w:sz w:val="20"/>
          <w:szCs w:val="20"/>
        </w:rPr>
        <w:t>—A fast-setting, single component adhesive that cures at room temperature. Also known as “super glue.”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Dry </w:t>
      </w:r>
      <w:proofErr w:type="spellStart"/>
      <w:r w:rsidRPr="00B74791">
        <w:rPr>
          <w:rFonts w:ascii="Arial" w:eastAsia="Times New Roman" w:hAnsi="Arial" w:cs="Arial"/>
          <w:i/>
          <w:iCs/>
          <w:sz w:val="20"/>
          <w:szCs w:val="20"/>
        </w:rPr>
        <w:t>lubricative</w:t>
      </w:r>
      <w:proofErr w:type="spellEnd"/>
      <w:r w:rsidRPr="00B74791">
        <w:rPr>
          <w:rFonts w:ascii="Arial" w:eastAsia="Times New Roman" w:hAnsi="Arial" w:cs="Arial"/>
          <w:i/>
          <w:iCs/>
          <w:sz w:val="20"/>
          <w:szCs w:val="20"/>
        </w:rPr>
        <w:t xml:space="preserve"> material</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consisting of </w:t>
      </w:r>
      <w:proofErr w:type="spellStart"/>
      <w:r w:rsidRPr="00B74791">
        <w:rPr>
          <w:rFonts w:ascii="Arial" w:eastAsia="Times New Roman" w:hAnsi="Arial" w:cs="Arial"/>
          <w:sz w:val="20"/>
          <w:szCs w:val="20"/>
        </w:rPr>
        <w:t>lauric</w:t>
      </w:r>
      <w:proofErr w:type="spellEnd"/>
      <w:r w:rsidRPr="00B74791">
        <w:rPr>
          <w:rFonts w:ascii="Arial" w:eastAsia="Times New Roman" w:hAnsi="Arial" w:cs="Arial"/>
          <w:sz w:val="20"/>
          <w:szCs w:val="20"/>
        </w:rPr>
        <w:t xml:space="preserve"> acid, </w:t>
      </w:r>
      <w:proofErr w:type="spellStart"/>
      <w:r w:rsidRPr="00B74791">
        <w:rPr>
          <w:rFonts w:ascii="Arial" w:eastAsia="Times New Roman" w:hAnsi="Arial" w:cs="Arial"/>
          <w:sz w:val="20"/>
          <w:szCs w:val="20"/>
        </w:rPr>
        <w:t>cetyl</w:t>
      </w:r>
      <w:proofErr w:type="spellEnd"/>
      <w:r w:rsidRPr="00B74791">
        <w:rPr>
          <w:rFonts w:ascii="Arial" w:eastAsia="Times New Roman" w:hAnsi="Arial" w:cs="Arial"/>
          <w:sz w:val="20"/>
          <w:szCs w:val="20"/>
        </w:rPr>
        <w:t xml:space="preserve"> alcohol, waxes, or other non-cross linked or resin-bound materials which act as a dry lubricant.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Electric or radiation-effect coating</w:t>
      </w:r>
      <w:r w:rsidRPr="00B74791">
        <w:rPr>
          <w:rFonts w:ascii="Arial" w:eastAsia="Times New Roman" w:hAnsi="Arial" w:cs="Arial"/>
          <w:sz w:val="20"/>
          <w:szCs w:val="20"/>
        </w:rPr>
        <w:t>—A coating or coating system engineered to interact, through absorption or reflection, with specific regions of the electromagnetic energy spectrum, such as the ultraviolet, visible, infrared, or microwave regions. Uses include, but are not limited to, lightning strike protection, electromagnetic pulse (EMP) protection, and radar avoidance. Coatings that have been designated as “classified” by the Department of Defense are exempt.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Electrostatic discharge and electromagnetic interference (EMI) coating</w:t>
      </w:r>
      <w:r w:rsidRPr="00B74791">
        <w:rPr>
          <w:rFonts w:ascii="Arial" w:eastAsia="Times New Roman" w:hAnsi="Arial" w:cs="Arial"/>
          <w:sz w:val="20"/>
          <w:szCs w:val="20"/>
        </w:rPr>
        <w:t xml:space="preserve">—A coating applied to space vehicles, missiles, aircraft </w:t>
      </w:r>
      <w:proofErr w:type="spellStart"/>
      <w:r w:rsidRPr="00B74791">
        <w:rPr>
          <w:rFonts w:ascii="Arial" w:eastAsia="Times New Roman" w:hAnsi="Arial" w:cs="Arial"/>
          <w:sz w:val="20"/>
          <w:szCs w:val="20"/>
        </w:rPr>
        <w:t>radomes</w:t>
      </w:r>
      <w:proofErr w:type="spellEnd"/>
      <w:r w:rsidRPr="00B74791">
        <w:rPr>
          <w:rFonts w:ascii="Arial" w:eastAsia="Times New Roman" w:hAnsi="Arial" w:cs="Arial"/>
          <w:sz w:val="20"/>
          <w:szCs w:val="20"/>
        </w:rPr>
        <w:t>, and helicopter blades to disperse static energy or reduce electromagnetic interference.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Elevated-temperature </w:t>
      </w:r>
      <w:proofErr w:type="spellStart"/>
      <w:r w:rsidRPr="00B74791">
        <w:rPr>
          <w:rFonts w:ascii="Arial" w:eastAsia="Times New Roman" w:hAnsi="Arial" w:cs="Arial"/>
          <w:i/>
          <w:iCs/>
          <w:sz w:val="20"/>
          <w:szCs w:val="20"/>
        </w:rPr>
        <w:t>Skydrol</w:t>
      </w:r>
      <w:proofErr w:type="spellEnd"/>
      <w:r w:rsidRPr="00B74791">
        <w:rPr>
          <w:rFonts w:ascii="Arial" w:eastAsia="Times New Roman" w:hAnsi="Arial" w:cs="Arial"/>
          <w:i/>
          <w:iCs/>
          <w:sz w:val="20"/>
          <w:szCs w:val="20"/>
        </w:rPr>
        <w:t>-resistant commercial primer</w:t>
      </w:r>
      <w:r w:rsidRPr="00B74791">
        <w:rPr>
          <w:rFonts w:ascii="Arial" w:eastAsia="Times New Roman" w:hAnsi="Arial" w:cs="Arial"/>
          <w:sz w:val="20"/>
          <w:szCs w:val="20"/>
        </w:rPr>
        <w:t>—A primer applied primarily to commercial aircraft (or commercial aircraft adapted for military use) that must withstand immersion in phosphate-ester (PE) hydraulic fluid (</w:t>
      </w:r>
      <w:proofErr w:type="spellStart"/>
      <w:r w:rsidRPr="00B74791">
        <w:rPr>
          <w:rFonts w:ascii="Arial" w:eastAsia="Times New Roman" w:hAnsi="Arial" w:cs="Arial"/>
          <w:sz w:val="20"/>
          <w:szCs w:val="20"/>
        </w:rPr>
        <w:t>Skydrol</w:t>
      </w:r>
      <w:proofErr w:type="spellEnd"/>
      <w:r w:rsidRPr="00B74791">
        <w:rPr>
          <w:rFonts w:ascii="Arial" w:eastAsia="Times New Roman" w:hAnsi="Arial" w:cs="Arial"/>
          <w:sz w:val="20"/>
          <w:szCs w:val="20"/>
        </w:rPr>
        <w:t xml:space="preserve"> 500b or equivalent) at the elevated temperature of 150 °F for 1,000 hours.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Epoxy polyamide topcoat</w:t>
      </w:r>
      <w:r w:rsidRPr="00B74791">
        <w:rPr>
          <w:rFonts w:ascii="Arial" w:eastAsia="Times New Roman" w:hAnsi="Arial" w:cs="Arial"/>
          <w:sz w:val="20"/>
          <w:szCs w:val="20"/>
        </w:rPr>
        <w:t>—A coating used where harder films are required or in some areas where engraving is accomplished in camouflage colors.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Fire-resistant (interior)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For</w:t>
      </w:r>
      <w:proofErr w:type="gramEnd"/>
      <w:r w:rsidRPr="00B74791">
        <w:rPr>
          <w:rFonts w:ascii="Arial" w:eastAsia="Times New Roman" w:hAnsi="Arial" w:cs="Arial"/>
          <w:sz w:val="20"/>
          <w:szCs w:val="20"/>
        </w:rPr>
        <w:t xml:space="preserve"> civilian aircraft, fire-resistant interior coatings are used on passenger cabin interior parts that are subject to the FAA </w:t>
      </w:r>
      <w:proofErr w:type="spellStart"/>
      <w:r w:rsidRPr="00B74791">
        <w:rPr>
          <w:rFonts w:ascii="Arial" w:eastAsia="Times New Roman" w:hAnsi="Arial" w:cs="Arial"/>
          <w:sz w:val="20"/>
          <w:szCs w:val="20"/>
        </w:rPr>
        <w:t>fireworthiness</w:t>
      </w:r>
      <w:proofErr w:type="spellEnd"/>
      <w:r w:rsidRPr="00B74791">
        <w:rPr>
          <w:rFonts w:ascii="Arial" w:eastAsia="Times New Roman" w:hAnsi="Arial" w:cs="Arial"/>
          <w:sz w:val="20"/>
          <w:szCs w:val="20"/>
        </w:rPr>
        <w:t xml:space="preserve"> requirements. For military aircraft, fire-resistant interior coatings are used on parts subject to the flammability requirements of MIL-STD-1630A and MIL-A-87721. For space applications, these coatings are used on parts subject to the flammability requirements of SE-R-0006 and SSP 30233.</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Flexible primer</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primer that meets flexibility requirements such as those needed for adhesive bond primed fastener heads or on surfaces expected to contain fuel. The flexible coating is required because it provides a compatible, flexible substrate over bonded sheet rubber and rubber-type coatings as well as a flexible bridge between the fasteners, skin, and skin-to-skin joints on outer aircraft skins. This flexible bridge allows more topcoat flexibility around fasteners and decreases the chance of the topcoat cracking around the fasteners. The result is better corrosion resistance.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Flight test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applied to aircraft other than missiles or single-use aircraft prior to flight testing to protect the aircraft from corrosion and to provide required marking during flight test evaluation.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lastRenderedPageBreak/>
        <w:t>Fuel tank adhesive</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An</w:t>
      </w:r>
      <w:proofErr w:type="gramEnd"/>
      <w:r w:rsidRPr="00B74791">
        <w:rPr>
          <w:rFonts w:ascii="Arial" w:eastAsia="Times New Roman" w:hAnsi="Arial" w:cs="Arial"/>
          <w:sz w:val="20"/>
          <w:szCs w:val="20"/>
        </w:rPr>
        <w:t xml:space="preserve"> adhesive used to bond components exposed to fuel and that must be compatible with fuel tank coatings.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Fuel tank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applied to fuel tank components to inhibit corrosion and/or bacterial growth and to assure sealant adhesion in extreme environmental conditions.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High temperature coating</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designed to withstand temperatures of more than 350 °F.</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Insulation covering</w:t>
      </w:r>
      <w:r w:rsidRPr="00B74791">
        <w:rPr>
          <w:rFonts w:ascii="Arial" w:eastAsia="Times New Roman" w:hAnsi="Arial" w:cs="Arial"/>
          <w:sz w:val="20"/>
          <w:szCs w:val="20"/>
        </w:rPr>
        <w:t>—Material that is applied to foam insulation to protect the insulation from mechanical or environmental damage.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Intermediate release coating</w:t>
      </w:r>
      <w:r w:rsidRPr="00B74791">
        <w:rPr>
          <w:rFonts w:ascii="Arial" w:eastAsia="Times New Roman" w:hAnsi="Arial" w:cs="Arial"/>
          <w:sz w:val="20"/>
          <w:szCs w:val="20"/>
        </w:rPr>
        <w:t xml:space="preserve">—A thin coating applied beneath topcoats to assist in removing the topcoat in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operations and generally to allow the use of less hazardous </w:t>
      </w:r>
      <w:proofErr w:type="spellStart"/>
      <w:r w:rsidRPr="00B74791">
        <w:rPr>
          <w:rFonts w:ascii="Arial" w:eastAsia="Times New Roman" w:hAnsi="Arial" w:cs="Arial"/>
          <w:sz w:val="20"/>
          <w:szCs w:val="20"/>
        </w:rPr>
        <w:t>depainting</w:t>
      </w:r>
      <w:proofErr w:type="spellEnd"/>
      <w:r w:rsidRPr="00B74791">
        <w:rPr>
          <w:rFonts w:ascii="Arial" w:eastAsia="Times New Roman" w:hAnsi="Arial" w:cs="Arial"/>
          <w:sz w:val="20"/>
          <w:szCs w:val="20"/>
        </w:rPr>
        <w:t xml:space="preserve"> methods.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Lacquer</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clear or pigmented coating formulated with a nitrocellulose or synthetic resin to dry by evaporation without a chemical reaction. Lacquers are resoluble in their original solvent.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Metalized epoxy coating</w:t>
      </w:r>
      <w:r w:rsidRPr="00B74791">
        <w:rPr>
          <w:rFonts w:ascii="Arial" w:eastAsia="Times New Roman" w:hAnsi="Arial" w:cs="Arial"/>
          <w:sz w:val="20"/>
          <w:szCs w:val="20"/>
        </w:rPr>
        <w:t>—A coating that contains relatively large quantities of metallic pigmentation for appearance and/or added protection.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Mold release</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applied to a mold surface to prevent the molded piece from sticking to the mold as it is removed.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Nonstructural adhesive</w:t>
      </w:r>
      <w:r w:rsidRPr="00B74791">
        <w:rPr>
          <w:rFonts w:ascii="Arial" w:eastAsia="Times New Roman" w:hAnsi="Arial" w:cs="Arial"/>
          <w:sz w:val="20"/>
          <w:szCs w:val="20"/>
        </w:rPr>
        <w:t>—</w:t>
      </w:r>
      <w:proofErr w:type="gramStart"/>
      <w:r w:rsidRPr="00B74791">
        <w:rPr>
          <w:rFonts w:ascii="Arial" w:eastAsia="Times New Roman" w:hAnsi="Arial" w:cs="Arial"/>
          <w:sz w:val="20"/>
          <w:szCs w:val="20"/>
        </w:rPr>
        <w:t>An</w:t>
      </w:r>
      <w:proofErr w:type="gramEnd"/>
      <w:r w:rsidRPr="00B74791">
        <w:rPr>
          <w:rFonts w:ascii="Arial" w:eastAsia="Times New Roman" w:hAnsi="Arial" w:cs="Arial"/>
          <w:sz w:val="20"/>
          <w:szCs w:val="20"/>
        </w:rPr>
        <w:t xml:space="preserve"> adhesive that bonds </w:t>
      </w:r>
      <w:proofErr w:type="spellStart"/>
      <w:r w:rsidRPr="00B74791">
        <w:rPr>
          <w:rFonts w:ascii="Arial" w:eastAsia="Times New Roman" w:hAnsi="Arial" w:cs="Arial"/>
          <w:sz w:val="20"/>
          <w:szCs w:val="20"/>
        </w:rPr>
        <w:t>nonload</w:t>
      </w:r>
      <w:proofErr w:type="spellEnd"/>
      <w:r w:rsidRPr="00B74791">
        <w:rPr>
          <w:rFonts w:ascii="Arial" w:eastAsia="Times New Roman" w:hAnsi="Arial" w:cs="Arial"/>
          <w:sz w:val="20"/>
          <w:szCs w:val="20"/>
        </w:rPr>
        <w:t xml:space="preserve"> bearing aerospace components in noncritical applications and is not covered in any other specialty adhesive categories.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Optical anti-reflection coating</w:t>
      </w:r>
      <w:r w:rsidRPr="00B74791">
        <w:rPr>
          <w:rFonts w:ascii="Arial" w:eastAsia="Times New Roman" w:hAnsi="Arial" w:cs="Arial"/>
          <w:sz w:val="20"/>
          <w:szCs w:val="20"/>
        </w:rPr>
        <w:t>—A coating with a low reflectance in the infrared and visible wavelength ranges, which is used for anti-reflection on or near optical and laser hardware.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Part marking coating</w:t>
      </w:r>
      <w:r w:rsidRPr="00B74791">
        <w:rPr>
          <w:rFonts w:ascii="Arial" w:eastAsia="Times New Roman" w:hAnsi="Arial" w:cs="Arial"/>
          <w:sz w:val="20"/>
          <w:szCs w:val="20"/>
        </w:rPr>
        <w:t>—Coatings or inks used to make identifying markings on materials, components, and/or assemblies. These markings may be either permanent or temporary.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Pretreatment coating</w:t>
      </w:r>
      <w:r w:rsidRPr="00B74791">
        <w:rPr>
          <w:rFonts w:ascii="Arial" w:eastAsia="Times New Roman" w:hAnsi="Arial" w:cs="Arial"/>
          <w:sz w:val="20"/>
          <w:szCs w:val="20"/>
        </w:rPr>
        <w:t>—An organic coating that contains at least 0.5 percent acids by weight and is applied directly to metal or composite surfaces to provide surface etching, corrosion resistance, adhesion, and ease of stripping.</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Rain erosion-resistant coating—</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or coating system used to protect the leading edges of parts such as flaps, stabilizers, </w:t>
      </w:r>
      <w:proofErr w:type="spellStart"/>
      <w:r w:rsidRPr="00B74791">
        <w:rPr>
          <w:rFonts w:ascii="Arial" w:eastAsia="Times New Roman" w:hAnsi="Arial" w:cs="Arial"/>
          <w:sz w:val="20"/>
          <w:szCs w:val="20"/>
        </w:rPr>
        <w:t>radomes</w:t>
      </w:r>
      <w:proofErr w:type="spellEnd"/>
      <w:r w:rsidRPr="00B74791">
        <w:rPr>
          <w:rFonts w:ascii="Arial" w:eastAsia="Times New Roman" w:hAnsi="Arial" w:cs="Arial"/>
          <w:sz w:val="20"/>
          <w:szCs w:val="20"/>
        </w:rPr>
        <w:t>, engine inlet nacelles, etc. against erosion caused by rain impact during flight.</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Rocket motor bonding adhesive—</w:t>
      </w:r>
      <w:proofErr w:type="gramStart"/>
      <w:r w:rsidRPr="00B74791">
        <w:rPr>
          <w:rFonts w:ascii="Arial" w:eastAsia="Times New Roman" w:hAnsi="Arial" w:cs="Arial"/>
          <w:sz w:val="20"/>
          <w:szCs w:val="20"/>
        </w:rPr>
        <w:t>An</w:t>
      </w:r>
      <w:proofErr w:type="gramEnd"/>
      <w:r w:rsidRPr="00B74791">
        <w:rPr>
          <w:rFonts w:ascii="Arial" w:eastAsia="Times New Roman" w:hAnsi="Arial" w:cs="Arial"/>
          <w:sz w:val="20"/>
          <w:szCs w:val="20"/>
        </w:rPr>
        <w:t xml:space="preserve"> adhesive used in rocket motor bonding applications.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Rocket motor nozzle coating—</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catalyzed epoxy coating system used in elevated temperature applications on rocket motor nozzles.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Rubber-based adhesive—</w:t>
      </w:r>
      <w:proofErr w:type="gramStart"/>
      <w:r w:rsidRPr="00B74791">
        <w:rPr>
          <w:rFonts w:ascii="Arial" w:eastAsia="Times New Roman" w:hAnsi="Arial" w:cs="Arial"/>
          <w:sz w:val="20"/>
          <w:szCs w:val="20"/>
        </w:rPr>
        <w:t>Quick</w:t>
      </w:r>
      <w:proofErr w:type="gramEnd"/>
      <w:r w:rsidRPr="00B74791">
        <w:rPr>
          <w:rFonts w:ascii="Arial" w:eastAsia="Times New Roman" w:hAnsi="Arial" w:cs="Arial"/>
          <w:sz w:val="20"/>
          <w:szCs w:val="20"/>
        </w:rPr>
        <w:t xml:space="preserve"> setting contact cements that provide a strong, yet flexible, bond between two mating surfaces that may be of dissimilar materials.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Scale inhibitor—</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that is applied to the surface of a part prior to thermal processing to inhibit the formation of scale.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lastRenderedPageBreak/>
        <w:t>Screen print ink—</w:t>
      </w:r>
      <w:r w:rsidRPr="00B74791">
        <w:rPr>
          <w:rFonts w:ascii="Arial" w:eastAsia="Times New Roman" w:hAnsi="Arial" w:cs="Arial"/>
          <w:sz w:val="20"/>
          <w:szCs w:val="20"/>
        </w:rPr>
        <w:t>Inks used in screen printing processes during fabrication of decorative laminates and decals.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Seal coat </w:t>
      </w:r>
      <w:proofErr w:type="spellStart"/>
      <w:r w:rsidRPr="00B74791">
        <w:rPr>
          <w:rFonts w:ascii="Arial" w:eastAsia="Times New Roman" w:hAnsi="Arial" w:cs="Arial"/>
          <w:i/>
          <w:iCs/>
          <w:sz w:val="20"/>
          <w:szCs w:val="20"/>
        </w:rPr>
        <w:t>maskant</w:t>
      </w:r>
      <w:proofErr w:type="spellEnd"/>
      <w:r w:rsidRPr="00B74791">
        <w:rPr>
          <w:rFonts w:ascii="Arial" w:eastAsia="Times New Roman" w:hAnsi="Arial" w:cs="Arial"/>
          <w:i/>
          <w:iCs/>
          <w:sz w:val="20"/>
          <w:szCs w:val="20"/>
        </w:rPr>
        <w:t>—</w:t>
      </w:r>
      <w:proofErr w:type="gramStart"/>
      <w:r w:rsidRPr="00B74791">
        <w:rPr>
          <w:rFonts w:ascii="Arial" w:eastAsia="Times New Roman" w:hAnsi="Arial" w:cs="Arial"/>
          <w:sz w:val="20"/>
          <w:szCs w:val="20"/>
        </w:rPr>
        <w:t>An</w:t>
      </w:r>
      <w:proofErr w:type="gramEnd"/>
      <w:r w:rsidRPr="00B74791">
        <w:rPr>
          <w:rFonts w:ascii="Arial" w:eastAsia="Times New Roman" w:hAnsi="Arial" w:cs="Arial"/>
          <w:sz w:val="20"/>
          <w:szCs w:val="20"/>
        </w:rPr>
        <w:t xml:space="preserve"> overcoat applied over a </w:t>
      </w:r>
      <w:proofErr w:type="spellStart"/>
      <w:r w:rsidRPr="00B74791">
        <w:rPr>
          <w:rFonts w:ascii="Arial" w:eastAsia="Times New Roman" w:hAnsi="Arial" w:cs="Arial"/>
          <w:sz w:val="20"/>
          <w:szCs w:val="20"/>
        </w:rPr>
        <w:t>maskant</w:t>
      </w:r>
      <w:proofErr w:type="spellEnd"/>
      <w:r w:rsidRPr="00B74791">
        <w:rPr>
          <w:rFonts w:ascii="Arial" w:eastAsia="Times New Roman" w:hAnsi="Arial" w:cs="Arial"/>
          <w:sz w:val="20"/>
          <w:szCs w:val="20"/>
        </w:rPr>
        <w:t xml:space="preserve"> to improve abrasion and chemical resistance during production operations.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Sealant—</w:t>
      </w:r>
      <w:r w:rsidRPr="00B74791">
        <w:rPr>
          <w:rFonts w:ascii="Arial" w:eastAsia="Times New Roman" w:hAnsi="Arial" w:cs="Arial"/>
          <w:sz w:val="20"/>
          <w:szCs w:val="20"/>
        </w:rPr>
        <w:t xml:space="preserve">A material used to prevent the intrusion of water, fuel, air, or other liquids or solids from certain areas of aerospace vehicles or components. There are two categories of sealants: </w:t>
      </w:r>
      <w:proofErr w:type="spellStart"/>
      <w:r w:rsidRPr="00B74791">
        <w:rPr>
          <w:rFonts w:ascii="Arial" w:eastAsia="Times New Roman" w:hAnsi="Arial" w:cs="Arial"/>
          <w:sz w:val="20"/>
          <w:szCs w:val="20"/>
        </w:rPr>
        <w:t>extrudable</w:t>
      </w:r>
      <w:proofErr w:type="spellEnd"/>
      <w:r w:rsidRPr="00B74791">
        <w:rPr>
          <w:rFonts w:ascii="Arial" w:eastAsia="Times New Roman" w:hAnsi="Arial" w:cs="Arial"/>
          <w:sz w:val="20"/>
          <w:szCs w:val="20"/>
        </w:rPr>
        <w:t>/</w:t>
      </w:r>
      <w:proofErr w:type="spellStart"/>
      <w:r w:rsidRPr="00B74791">
        <w:rPr>
          <w:rFonts w:ascii="Arial" w:eastAsia="Times New Roman" w:hAnsi="Arial" w:cs="Arial"/>
          <w:sz w:val="20"/>
          <w:szCs w:val="20"/>
        </w:rPr>
        <w:t>rollable</w:t>
      </w:r>
      <w:proofErr w:type="spellEnd"/>
      <w:r w:rsidRPr="00B74791">
        <w:rPr>
          <w:rFonts w:ascii="Arial" w:eastAsia="Times New Roman" w:hAnsi="Arial" w:cs="Arial"/>
          <w:sz w:val="20"/>
          <w:szCs w:val="20"/>
        </w:rPr>
        <w:t>/</w:t>
      </w:r>
      <w:proofErr w:type="spellStart"/>
      <w:r w:rsidRPr="00B74791">
        <w:rPr>
          <w:rFonts w:ascii="Arial" w:eastAsia="Times New Roman" w:hAnsi="Arial" w:cs="Arial"/>
          <w:sz w:val="20"/>
          <w:szCs w:val="20"/>
        </w:rPr>
        <w:t>brushable</w:t>
      </w:r>
      <w:proofErr w:type="spellEnd"/>
      <w:r w:rsidRPr="00B74791">
        <w:rPr>
          <w:rFonts w:ascii="Arial" w:eastAsia="Times New Roman" w:hAnsi="Arial" w:cs="Arial"/>
          <w:sz w:val="20"/>
          <w:szCs w:val="20"/>
        </w:rPr>
        <w:t xml:space="preserve"> sealants and </w:t>
      </w:r>
      <w:proofErr w:type="spellStart"/>
      <w:r w:rsidRPr="00B74791">
        <w:rPr>
          <w:rFonts w:ascii="Arial" w:eastAsia="Times New Roman" w:hAnsi="Arial" w:cs="Arial"/>
          <w:sz w:val="20"/>
          <w:szCs w:val="20"/>
        </w:rPr>
        <w:t>sprayable</w:t>
      </w:r>
      <w:proofErr w:type="spellEnd"/>
      <w:r w:rsidRPr="00B74791">
        <w:rPr>
          <w:rFonts w:ascii="Arial" w:eastAsia="Times New Roman" w:hAnsi="Arial" w:cs="Arial"/>
          <w:sz w:val="20"/>
          <w:szCs w:val="20"/>
        </w:rPr>
        <w:t xml:space="preserve"> sealants.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Silicone insulation material—</w:t>
      </w:r>
      <w:proofErr w:type="gramStart"/>
      <w:r w:rsidRPr="00B74791">
        <w:rPr>
          <w:rFonts w:ascii="Arial" w:eastAsia="Times New Roman" w:hAnsi="Arial" w:cs="Arial"/>
          <w:sz w:val="20"/>
          <w:szCs w:val="20"/>
        </w:rPr>
        <w:t>Insulating</w:t>
      </w:r>
      <w:proofErr w:type="gramEnd"/>
      <w:r w:rsidRPr="00B74791">
        <w:rPr>
          <w:rFonts w:ascii="Arial" w:eastAsia="Times New Roman" w:hAnsi="Arial" w:cs="Arial"/>
          <w:sz w:val="20"/>
          <w:szCs w:val="20"/>
        </w:rPr>
        <w:t xml:space="preserve"> material applied to exterior metal surfaces for protection from high temperatures caused by atmospheric friction or engine exhaust. These materials differ from ablative coatings in that they are not “sacrificial.”</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Solid film lubricant—</w:t>
      </w:r>
      <w:r w:rsidRPr="00B74791">
        <w:rPr>
          <w:rFonts w:ascii="Arial" w:eastAsia="Times New Roman" w:hAnsi="Arial" w:cs="Arial"/>
          <w:sz w:val="20"/>
          <w:szCs w:val="20"/>
        </w:rPr>
        <w:t>A very thin coating consisting of a binder system containing as its chief pigment material one or more of the following: molybdenum, graphite, polytetrafluoroethylene (PTFE), or other solids that act as a dry lubricant between faying surfaces.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Specialized function coatings—</w:t>
      </w:r>
      <w:r w:rsidRPr="00B74791">
        <w:rPr>
          <w:rFonts w:ascii="Arial" w:eastAsia="Times New Roman" w:hAnsi="Arial" w:cs="Arial"/>
          <w:sz w:val="20"/>
          <w:szCs w:val="20"/>
        </w:rPr>
        <w:t>Coatings that fulfill extremely specific engineering requirements that are limited in application and are characterized by low volume usage. This category excludes coatings covered in other Specialty Coating categories.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Structural </w:t>
      </w:r>
      <w:proofErr w:type="spellStart"/>
      <w:r w:rsidRPr="00B74791">
        <w:rPr>
          <w:rFonts w:ascii="Arial" w:eastAsia="Times New Roman" w:hAnsi="Arial" w:cs="Arial"/>
          <w:i/>
          <w:iCs/>
          <w:sz w:val="20"/>
          <w:szCs w:val="20"/>
        </w:rPr>
        <w:t>autoclavable</w:t>
      </w:r>
      <w:proofErr w:type="spellEnd"/>
      <w:r w:rsidRPr="00B74791">
        <w:rPr>
          <w:rFonts w:ascii="Arial" w:eastAsia="Times New Roman" w:hAnsi="Arial" w:cs="Arial"/>
          <w:i/>
          <w:iCs/>
          <w:sz w:val="20"/>
          <w:szCs w:val="20"/>
        </w:rPr>
        <w:t xml:space="preserve"> adhesive—</w:t>
      </w:r>
      <w:proofErr w:type="gramStart"/>
      <w:r w:rsidRPr="00B74791">
        <w:rPr>
          <w:rFonts w:ascii="Arial" w:eastAsia="Times New Roman" w:hAnsi="Arial" w:cs="Arial"/>
          <w:sz w:val="20"/>
          <w:szCs w:val="20"/>
        </w:rPr>
        <w:t>An</w:t>
      </w:r>
      <w:proofErr w:type="gramEnd"/>
      <w:r w:rsidRPr="00B74791">
        <w:rPr>
          <w:rFonts w:ascii="Arial" w:eastAsia="Times New Roman" w:hAnsi="Arial" w:cs="Arial"/>
          <w:sz w:val="20"/>
          <w:szCs w:val="20"/>
        </w:rPr>
        <w:t xml:space="preserve"> adhesive used to bond load-carrying aerospace components that is cured by heat and pressure in an autoclave.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 xml:space="preserve">Structural </w:t>
      </w:r>
      <w:proofErr w:type="spellStart"/>
      <w:r w:rsidRPr="00B74791">
        <w:rPr>
          <w:rFonts w:ascii="Arial" w:eastAsia="Times New Roman" w:hAnsi="Arial" w:cs="Arial"/>
          <w:i/>
          <w:iCs/>
          <w:sz w:val="20"/>
          <w:szCs w:val="20"/>
        </w:rPr>
        <w:t>nonautoclavable</w:t>
      </w:r>
      <w:proofErr w:type="spellEnd"/>
      <w:r w:rsidRPr="00B74791">
        <w:rPr>
          <w:rFonts w:ascii="Arial" w:eastAsia="Times New Roman" w:hAnsi="Arial" w:cs="Arial"/>
          <w:i/>
          <w:iCs/>
          <w:sz w:val="20"/>
          <w:szCs w:val="20"/>
        </w:rPr>
        <w:t xml:space="preserve"> adhesive—</w:t>
      </w:r>
      <w:proofErr w:type="gramStart"/>
      <w:r w:rsidRPr="00B74791">
        <w:rPr>
          <w:rFonts w:ascii="Arial" w:eastAsia="Times New Roman" w:hAnsi="Arial" w:cs="Arial"/>
          <w:sz w:val="20"/>
          <w:szCs w:val="20"/>
        </w:rPr>
        <w:t>An</w:t>
      </w:r>
      <w:proofErr w:type="gramEnd"/>
      <w:r w:rsidRPr="00B74791">
        <w:rPr>
          <w:rFonts w:ascii="Arial" w:eastAsia="Times New Roman" w:hAnsi="Arial" w:cs="Arial"/>
          <w:sz w:val="20"/>
          <w:szCs w:val="20"/>
        </w:rPr>
        <w:t xml:space="preserve"> adhesive cured under ambient conditions that is used to bond load-carrying aerospace components or for other critical functions, such as nonstructural bonding in the proximity of engines.</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Temporary protective coating—</w:t>
      </w:r>
      <w:proofErr w:type="gramStart"/>
      <w:r w:rsidRPr="00B74791">
        <w:rPr>
          <w:rFonts w:ascii="Arial" w:eastAsia="Times New Roman" w:hAnsi="Arial" w:cs="Arial"/>
          <w:sz w:val="20"/>
          <w:szCs w:val="20"/>
        </w:rPr>
        <w:t>A</w:t>
      </w:r>
      <w:proofErr w:type="gramEnd"/>
      <w:r w:rsidRPr="00B74791">
        <w:rPr>
          <w:rFonts w:ascii="Arial" w:eastAsia="Times New Roman" w:hAnsi="Arial" w:cs="Arial"/>
          <w:sz w:val="20"/>
          <w:szCs w:val="20"/>
        </w:rPr>
        <w:t xml:space="preserve"> coating applied to provide scratch or corrosion protection during manufacturing, storage, or transportation. Two types include </w:t>
      </w:r>
      <w:proofErr w:type="spellStart"/>
      <w:r w:rsidRPr="00B74791">
        <w:rPr>
          <w:rFonts w:ascii="Arial" w:eastAsia="Times New Roman" w:hAnsi="Arial" w:cs="Arial"/>
          <w:sz w:val="20"/>
          <w:szCs w:val="20"/>
        </w:rPr>
        <w:t>peelable</w:t>
      </w:r>
      <w:proofErr w:type="spellEnd"/>
      <w:r w:rsidRPr="00B74791">
        <w:rPr>
          <w:rFonts w:ascii="Arial" w:eastAsia="Times New Roman" w:hAnsi="Arial" w:cs="Arial"/>
          <w:sz w:val="20"/>
          <w:szCs w:val="20"/>
        </w:rPr>
        <w:t xml:space="preserve"> protective coatings and alkaline removable coatings. These materials are not intended to protect against strong acid or alkaline solutions. Coatings that provide this type of protection from chemical processing are not included in this category.</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Thermal control coating—</w:t>
      </w:r>
      <w:r w:rsidRPr="00B74791">
        <w:rPr>
          <w:rFonts w:ascii="Arial" w:eastAsia="Times New Roman" w:hAnsi="Arial" w:cs="Arial"/>
          <w:sz w:val="20"/>
          <w:szCs w:val="20"/>
        </w:rPr>
        <w:t>Coatings formulated with specific thermal conductive or radiative properties to permit temperature control of the substrate.</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Touch-up and Repair Coating—</w:t>
      </w:r>
      <w:r w:rsidRPr="00B74791">
        <w:rPr>
          <w:rFonts w:ascii="Arial" w:eastAsia="Times New Roman" w:hAnsi="Arial" w:cs="Arial"/>
          <w:sz w:val="20"/>
          <w:szCs w:val="20"/>
        </w:rPr>
        <w:t>A coating used to cover minor coating imperfections appearing after the main coating operation.</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Wet fastener installation coating—</w:t>
      </w:r>
      <w:r w:rsidRPr="00B74791">
        <w:rPr>
          <w:rFonts w:ascii="Arial" w:eastAsia="Times New Roman" w:hAnsi="Arial" w:cs="Arial"/>
          <w:sz w:val="20"/>
          <w:szCs w:val="20"/>
        </w:rPr>
        <w:t>A primer or sealant applied by dipping, brushing, or daubing to fasteners that are installed before the coating is cured.</w:t>
      </w:r>
    </w:p>
    <w:p w:rsidR="00B74791" w:rsidRPr="00B74791" w:rsidRDefault="00B74791" w:rsidP="00B74791">
      <w:pPr>
        <w:spacing w:before="100" w:beforeAutospacing="1" w:after="100" w:afterAutospacing="1" w:line="240" w:lineRule="auto"/>
        <w:ind w:firstLine="480"/>
        <w:rPr>
          <w:rFonts w:ascii="Arial" w:eastAsia="Times New Roman" w:hAnsi="Arial" w:cs="Arial"/>
          <w:sz w:val="20"/>
          <w:szCs w:val="20"/>
        </w:rPr>
      </w:pPr>
      <w:r w:rsidRPr="00B74791">
        <w:rPr>
          <w:rFonts w:ascii="Arial" w:eastAsia="Times New Roman" w:hAnsi="Arial" w:cs="Arial"/>
          <w:i/>
          <w:iCs/>
          <w:sz w:val="20"/>
          <w:szCs w:val="20"/>
        </w:rPr>
        <w:t>Wing coating—</w:t>
      </w:r>
      <w:r w:rsidRPr="00B74791">
        <w:rPr>
          <w:rFonts w:ascii="Arial" w:eastAsia="Times New Roman" w:hAnsi="Arial" w:cs="Arial"/>
          <w:sz w:val="20"/>
          <w:szCs w:val="20"/>
        </w:rPr>
        <w:t>A corrosion-resistant topcoat that is resilient enough to withstand the flexing of the wings.</w:t>
      </w:r>
    </w:p>
    <w:p w:rsidR="00A04C2A" w:rsidRDefault="00B74791" w:rsidP="00B74791">
      <w:r w:rsidRPr="00B74791">
        <w:rPr>
          <w:rFonts w:ascii="Arial" w:eastAsia="Times New Roman" w:hAnsi="Arial" w:cs="Arial"/>
          <w:sz w:val="24"/>
          <w:szCs w:val="24"/>
        </w:rPr>
        <w:t>[63 FR 15026, Mar. 27, 1998]</w:t>
      </w:r>
    </w:p>
    <w:sectPr w:rsidR="00A04C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102"/>
    <w:rsid w:val="00A04C2A"/>
    <w:rsid w:val="00A74102"/>
    <w:rsid w:val="00B74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7F4FEF-D55C-4891-B038-1E826904D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74791"/>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B74791"/>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B74791"/>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B74791"/>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B74791"/>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4791"/>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B74791"/>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B74791"/>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B74791"/>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B74791"/>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B74791"/>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B74791"/>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B7479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B7479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B7479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B7479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B747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B74791"/>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B74791"/>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B74791"/>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B7479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B74791"/>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B7479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B74791"/>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B74791"/>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B74791"/>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B74791"/>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B74791"/>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B74791"/>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B74791"/>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B74791"/>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B74791"/>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B74791"/>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B74791"/>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B74791"/>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B74791"/>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B7479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B74791"/>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B74791"/>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B74791"/>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B7479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B7479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B74791"/>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B74791"/>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B74791"/>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B7479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B74791"/>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B74791"/>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B74791"/>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B74791"/>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B74791"/>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B74791"/>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B74791"/>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B74791"/>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B74791"/>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B7479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B747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B7479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B7479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B7479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B7479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B7479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B7479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B74791"/>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B74791"/>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B7479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B74791"/>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B74791"/>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B74791"/>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B74791"/>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B74791"/>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B74791"/>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B74791"/>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B74791"/>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B74791"/>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B74791"/>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B74791"/>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B74791"/>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B74791"/>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B7479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B7479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B7479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B74791"/>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B74791"/>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B74791"/>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B74791"/>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B74791"/>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B74791"/>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B7479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B7479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B7479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B7479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B74791"/>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B74791"/>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B74791"/>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B74791"/>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B74791"/>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B7479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B74791"/>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B74791"/>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B7479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B7479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B7479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B74791"/>
    <w:rPr>
      <w:shd w:val="clear" w:color="auto" w:fill="FFFFFF"/>
    </w:rPr>
  </w:style>
  <w:style w:type="character" w:customStyle="1" w:styleId="pdash">
    <w:name w:val="pdash"/>
    <w:basedOn w:val="DefaultParagraphFont"/>
    <w:rsid w:val="00B74791"/>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894680">
      <w:bodyDiv w:val="1"/>
      <w:marLeft w:val="0"/>
      <w:marRight w:val="0"/>
      <w:marTop w:val="30"/>
      <w:marBottom w:val="750"/>
      <w:divBdr>
        <w:top w:val="none" w:sz="0" w:space="0" w:color="auto"/>
        <w:left w:val="none" w:sz="0" w:space="0" w:color="auto"/>
        <w:bottom w:val="none" w:sz="0" w:space="0" w:color="auto"/>
        <w:right w:val="none" w:sz="0" w:space="0" w:color="auto"/>
      </w:divBdr>
      <w:divsChild>
        <w:div w:id="2035417902">
          <w:marLeft w:val="0"/>
          <w:marRight w:val="0"/>
          <w:marTop w:val="0"/>
          <w:marBottom w:val="0"/>
          <w:divBdr>
            <w:top w:val="none" w:sz="0" w:space="0" w:color="auto"/>
            <w:left w:val="none" w:sz="0" w:space="0" w:color="auto"/>
            <w:bottom w:val="none" w:sz="0" w:space="0" w:color="auto"/>
            <w:right w:val="none" w:sz="0" w:space="0" w:color="auto"/>
          </w:divBdr>
          <w:divsChild>
            <w:div w:id="1907646805">
              <w:marLeft w:val="0"/>
              <w:marRight w:val="0"/>
              <w:marTop w:val="0"/>
              <w:marBottom w:val="0"/>
              <w:divBdr>
                <w:top w:val="none" w:sz="0" w:space="0" w:color="auto"/>
                <w:left w:val="none" w:sz="0" w:space="0" w:color="auto"/>
                <w:bottom w:val="none" w:sz="0" w:space="0" w:color="auto"/>
                <w:right w:val="none" w:sz="0" w:space="0" w:color="auto"/>
              </w:divBdr>
            </w:div>
            <w:div w:id="721172540">
              <w:marLeft w:val="0"/>
              <w:marRight w:val="0"/>
              <w:marTop w:val="0"/>
              <w:marBottom w:val="0"/>
              <w:divBdr>
                <w:top w:val="none" w:sz="0" w:space="0" w:color="auto"/>
                <w:left w:val="none" w:sz="0" w:space="0" w:color="auto"/>
                <w:bottom w:val="none" w:sz="0" w:space="0" w:color="auto"/>
                <w:right w:val="none" w:sz="0" w:space="0" w:color="auto"/>
              </w:divBdr>
            </w:div>
            <w:div w:id="1944609741">
              <w:marLeft w:val="0"/>
              <w:marRight w:val="0"/>
              <w:marTop w:val="0"/>
              <w:marBottom w:val="0"/>
              <w:divBdr>
                <w:top w:val="none" w:sz="0" w:space="0" w:color="auto"/>
                <w:left w:val="none" w:sz="0" w:space="0" w:color="auto"/>
                <w:bottom w:val="none" w:sz="0" w:space="0" w:color="auto"/>
                <w:right w:val="none" w:sz="0" w:space="0" w:color="auto"/>
              </w:divBdr>
            </w:div>
            <w:div w:id="1664042991">
              <w:marLeft w:val="0"/>
              <w:marRight w:val="0"/>
              <w:marTop w:val="0"/>
              <w:marBottom w:val="0"/>
              <w:divBdr>
                <w:top w:val="none" w:sz="0" w:space="0" w:color="auto"/>
                <w:left w:val="none" w:sz="0" w:space="0" w:color="auto"/>
                <w:bottom w:val="none" w:sz="0" w:space="0" w:color="auto"/>
                <w:right w:val="none" w:sz="0" w:space="0" w:color="auto"/>
              </w:divBdr>
            </w:div>
            <w:div w:id="2026131035">
              <w:marLeft w:val="0"/>
              <w:marRight w:val="0"/>
              <w:marTop w:val="0"/>
              <w:marBottom w:val="0"/>
              <w:divBdr>
                <w:top w:val="none" w:sz="0" w:space="0" w:color="auto"/>
                <w:left w:val="none" w:sz="0" w:space="0" w:color="auto"/>
                <w:bottom w:val="none" w:sz="0" w:space="0" w:color="auto"/>
                <w:right w:val="none" w:sz="0" w:space="0" w:color="auto"/>
              </w:divBdr>
              <w:divsChild>
                <w:div w:id="1228495341">
                  <w:marLeft w:val="0"/>
                  <w:marRight w:val="0"/>
                  <w:marTop w:val="0"/>
                  <w:marBottom w:val="0"/>
                  <w:divBdr>
                    <w:top w:val="none" w:sz="0" w:space="0" w:color="auto"/>
                    <w:left w:val="none" w:sz="0" w:space="0" w:color="auto"/>
                    <w:bottom w:val="none" w:sz="0" w:space="0" w:color="auto"/>
                    <w:right w:val="none" w:sz="0" w:space="0" w:color="auto"/>
                  </w:divBdr>
                </w:div>
                <w:div w:id="13536078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8658240">
              <w:marLeft w:val="0"/>
              <w:marRight w:val="0"/>
              <w:marTop w:val="0"/>
              <w:marBottom w:val="0"/>
              <w:divBdr>
                <w:top w:val="none" w:sz="0" w:space="0" w:color="auto"/>
                <w:left w:val="none" w:sz="0" w:space="0" w:color="auto"/>
                <w:bottom w:val="none" w:sz="0" w:space="0" w:color="auto"/>
                <w:right w:val="none" w:sz="0" w:space="0" w:color="auto"/>
              </w:divBdr>
            </w:div>
            <w:div w:id="344786837">
              <w:marLeft w:val="0"/>
              <w:marRight w:val="0"/>
              <w:marTop w:val="0"/>
              <w:marBottom w:val="0"/>
              <w:divBdr>
                <w:top w:val="none" w:sz="0" w:space="0" w:color="auto"/>
                <w:left w:val="none" w:sz="0" w:space="0" w:color="auto"/>
                <w:bottom w:val="none" w:sz="0" w:space="0" w:color="auto"/>
                <w:right w:val="none" w:sz="0" w:space="0" w:color="auto"/>
              </w:divBdr>
              <w:divsChild>
                <w:div w:id="70851432">
                  <w:marLeft w:val="0"/>
                  <w:marRight w:val="0"/>
                  <w:marTop w:val="0"/>
                  <w:marBottom w:val="0"/>
                  <w:divBdr>
                    <w:top w:val="none" w:sz="0" w:space="0" w:color="auto"/>
                    <w:left w:val="none" w:sz="0" w:space="0" w:color="auto"/>
                    <w:bottom w:val="none" w:sz="0" w:space="0" w:color="auto"/>
                    <w:right w:val="none" w:sz="0" w:space="0" w:color="auto"/>
                  </w:divBdr>
                </w:div>
                <w:div w:id="1997804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99501481">
              <w:marLeft w:val="0"/>
              <w:marRight w:val="0"/>
              <w:marTop w:val="0"/>
              <w:marBottom w:val="0"/>
              <w:divBdr>
                <w:top w:val="none" w:sz="0" w:space="0" w:color="auto"/>
                <w:left w:val="none" w:sz="0" w:space="0" w:color="auto"/>
                <w:bottom w:val="none" w:sz="0" w:space="0" w:color="auto"/>
                <w:right w:val="none" w:sz="0" w:space="0" w:color="auto"/>
              </w:divBdr>
              <w:divsChild>
                <w:div w:id="1654603990">
                  <w:marLeft w:val="0"/>
                  <w:marRight w:val="0"/>
                  <w:marTop w:val="0"/>
                  <w:marBottom w:val="0"/>
                  <w:divBdr>
                    <w:top w:val="none" w:sz="0" w:space="0" w:color="auto"/>
                    <w:left w:val="none" w:sz="0" w:space="0" w:color="auto"/>
                    <w:bottom w:val="none" w:sz="0" w:space="0" w:color="auto"/>
                    <w:right w:val="none" w:sz="0" w:space="0" w:color="auto"/>
                  </w:divBdr>
                </w:div>
                <w:div w:id="170151500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85466685">
              <w:marLeft w:val="0"/>
              <w:marRight w:val="0"/>
              <w:marTop w:val="0"/>
              <w:marBottom w:val="0"/>
              <w:divBdr>
                <w:top w:val="none" w:sz="0" w:space="0" w:color="auto"/>
                <w:left w:val="none" w:sz="0" w:space="0" w:color="auto"/>
                <w:bottom w:val="none" w:sz="0" w:space="0" w:color="auto"/>
                <w:right w:val="none" w:sz="0" w:space="0" w:color="auto"/>
              </w:divBdr>
              <w:divsChild>
                <w:div w:id="1520317464">
                  <w:marLeft w:val="0"/>
                  <w:marRight w:val="0"/>
                  <w:marTop w:val="0"/>
                  <w:marBottom w:val="0"/>
                  <w:divBdr>
                    <w:top w:val="none" w:sz="0" w:space="0" w:color="auto"/>
                    <w:left w:val="none" w:sz="0" w:space="0" w:color="auto"/>
                    <w:bottom w:val="none" w:sz="0" w:space="0" w:color="auto"/>
                    <w:right w:val="none" w:sz="0" w:space="0" w:color="auto"/>
                  </w:divBdr>
                </w:div>
                <w:div w:id="12093396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0299066">
              <w:marLeft w:val="0"/>
              <w:marRight w:val="0"/>
              <w:marTop w:val="0"/>
              <w:marBottom w:val="0"/>
              <w:divBdr>
                <w:top w:val="none" w:sz="0" w:space="0" w:color="auto"/>
                <w:left w:val="none" w:sz="0" w:space="0" w:color="auto"/>
                <w:bottom w:val="none" w:sz="0" w:space="0" w:color="auto"/>
                <w:right w:val="none" w:sz="0" w:space="0" w:color="auto"/>
              </w:divBdr>
              <w:divsChild>
                <w:div w:id="351499725">
                  <w:marLeft w:val="0"/>
                  <w:marRight w:val="0"/>
                  <w:marTop w:val="0"/>
                  <w:marBottom w:val="0"/>
                  <w:divBdr>
                    <w:top w:val="none" w:sz="0" w:space="0" w:color="auto"/>
                    <w:left w:val="none" w:sz="0" w:space="0" w:color="auto"/>
                    <w:bottom w:val="none" w:sz="0" w:space="0" w:color="auto"/>
                    <w:right w:val="none" w:sz="0" w:space="0" w:color="auto"/>
                  </w:divBdr>
                </w:div>
                <w:div w:id="5257506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47096544">
              <w:marLeft w:val="0"/>
              <w:marRight w:val="0"/>
              <w:marTop w:val="0"/>
              <w:marBottom w:val="0"/>
              <w:divBdr>
                <w:top w:val="none" w:sz="0" w:space="0" w:color="auto"/>
                <w:left w:val="none" w:sz="0" w:space="0" w:color="auto"/>
                <w:bottom w:val="none" w:sz="0" w:space="0" w:color="auto"/>
                <w:right w:val="none" w:sz="0" w:space="0" w:color="auto"/>
              </w:divBdr>
            </w:div>
            <w:div w:id="2136023216">
              <w:marLeft w:val="0"/>
              <w:marRight w:val="0"/>
              <w:marTop w:val="0"/>
              <w:marBottom w:val="0"/>
              <w:divBdr>
                <w:top w:val="none" w:sz="0" w:space="0" w:color="auto"/>
                <w:left w:val="none" w:sz="0" w:space="0" w:color="auto"/>
                <w:bottom w:val="none" w:sz="0" w:space="0" w:color="auto"/>
                <w:right w:val="none" w:sz="0" w:space="0" w:color="auto"/>
              </w:divBdr>
            </w:div>
            <w:div w:id="420878719">
              <w:marLeft w:val="0"/>
              <w:marRight w:val="0"/>
              <w:marTop w:val="0"/>
              <w:marBottom w:val="0"/>
              <w:divBdr>
                <w:top w:val="none" w:sz="0" w:space="0" w:color="auto"/>
                <w:left w:val="none" w:sz="0" w:space="0" w:color="auto"/>
                <w:bottom w:val="none" w:sz="0" w:space="0" w:color="auto"/>
                <w:right w:val="none" w:sz="0" w:space="0" w:color="auto"/>
              </w:divBdr>
            </w:div>
            <w:div w:id="844512086">
              <w:marLeft w:val="0"/>
              <w:marRight w:val="0"/>
              <w:marTop w:val="0"/>
              <w:marBottom w:val="0"/>
              <w:divBdr>
                <w:top w:val="none" w:sz="0" w:space="0" w:color="auto"/>
                <w:left w:val="none" w:sz="0" w:space="0" w:color="auto"/>
                <w:bottom w:val="none" w:sz="0" w:space="0" w:color="auto"/>
                <w:right w:val="none" w:sz="0" w:space="0" w:color="auto"/>
              </w:divBdr>
            </w:div>
            <w:div w:id="1863862066">
              <w:marLeft w:val="0"/>
              <w:marRight w:val="0"/>
              <w:marTop w:val="0"/>
              <w:marBottom w:val="0"/>
              <w:divBdr>
                <w:top w:val="none" w:sz="0" w:space="0" w:color="auto"/>
                <w:left w:val="none" w:sz="0" w:space="0" w:color="auto"/>
                <w:bottom w:val="none" w:sz="0" w:space="0" w:color="auto"/>
                <w:right w:val="none" w:sz="0" w:space="0" w:color="auto"/>
              </w:divBdr>
            </w:div>
            <w:div w:id="2022655663">
              <w:marLeft w:val="0"/>
              <w:marRight w:val="0"/>
              <w:marTop w:val="0"/>
              <w:marBottom w:val="0"/>
              <w:divBdr>
                <w:top w:val="none" w:sz="0" w:space="0" w:color="auto"/>
                <w:left w:val="none" w:sz="0" w:space="0" w:color="auto"/>
                <w:bottom w:val="none" w:sz="0" w:space="0" w:color="auto"/>
                <w:right w:val="none" w:sz="0" w:space="0" w:color="auto"/>
              </w:divBdr>
            </w:div>
            <w:div w:id="1075200248">
              <w:marLeft w:val="0"/>
              <w:marRight w:val="0"/>
              <w:marTop w:val="0"/>
              <w:marBottom w:val="0"/>
              <w:divBdr>
                <w:top w:val="none" w:sz="0" w:space="0" w:color="auto"/>
                <w:left w:val="none" w:sz="0" w:space="0" w:color="auto"/>
                <w:bottom w:val="none" w:sz="0" w:space="0" w:color="auto"/>
                <w:right w:val="none" w:sz="0" w:space="0" w:color="auto"/>
              </w:divBdr>
            </w:div>
            <w:div w:id="2132939497">
              <w:marLeft w:val="0"/>
              <w:marRight w:val="0"/>
              <w:marTop w:val="0"/>
              <w:marBottom w:val="0"/>
              <w:divBdr>
                <w:top w:val="none" w:sz="0" w:space="0" w:color="auto"/>
                <w:left w:val="none" w:sz="0" w:space="0" w:color="auto"/>
                <w:bottom w:val="none" w:sz="0" w:space="0" w:color="auto"/>
                <w:right w:val="none" w:sz="0" w:space="0" w:color="auto"/>
              </w:divBdr>
            </w:div>
            <w:div w:id="2055082723">
              <w:marLeft w:val="0"/>
              <w:marRight w:val="0"/>
              <w:marTop w:val="0"/>
              <w:marBottom w:val="0"/>
              <w:divBdr>
                <w:top w:val="none" w:sz="0" w:space="0" w:color="auto"/>
                <w:left w:val="none" w:sz="0" w:space="0" w:color="auto"/>
                <w:bottom w:val="none" w:sz="0" w:space="0" w:color="auto"/>
                <w:right w:val="none" w:sz="0" w:space="0" w:color="auto"/>
              </w:divBdr>
            </w:div>
            <w:div w:id="215941163">
              <w:marLeft w:val="0"/>
              <w:marRight w:val="0"/>
              <w:marTop w:val="0"/>
              <w:marBottom w:val="0"/>
              <w:divBdr>
                <w:top w:val="none" w:sz="0" w:space="0" w:color="auto"/>
                <w:left w:val="none" w:sz="0" w:space="0" w:color="auto"/>
                <w:bottom w:val="none" w:sz="0" w:space="0" w:color="auto"/>
                <w:right w:val="none" w:sz="0" w:space="0" w:color="auto"/>
              </w:divBdr>
            </w:div>
            <w:div w:id="2026709168">
              <w:marLeft w:val="0"/>
              <w:marRight w:val="0"/>
              <w:marTop w:val="0"/>
              <w:marBottom w:val="0"/>
              <w:divBdr>
                <w:top w:val="none" w:sz="0" w:space="0" w:color="auto"/>
                <w:left w:val="none" w:sz="0" w:space="0" w:color="auto"/>
                <w:bottom w:val="none" w:sz="0" w:space="0" w:color="auto"/>
                <w:right w:val="none" w:sz="0" w:space="0" w:color="auto"/>
              </w:divBdr>
            </w:div>
            <w:div w:id="201285859">
              <w:marLeft w:val="0"/>
              <w:marRight w:val="0"/>
              <w:marTop w:val="0"/>
              <w:marBottom w:val="0"/>
              <w:divBdr>
                <w:top w:val="none" w:sz="0" w:space="0" w:color="auto"/>
                <w:left w:val="none" w:sz="0" w:space="0" w:color="auto"/>
                <w:bottom w:val="none" w:sz="0" w:space="0" w:color="auto"/>
                <w:right w:val="none" w:sz="0" w:space="0" w:color="auto"/>
              </w:divBdr>
            </w:div>
            <w:div w:id="155414042">
              <w:marLeft w:val="0"/>
              <w:marRight w:val="0"/>
              <w:marTop w:val="0"/>
              <w:marBottom w:val="0"/>
              <w:divBdr>
                <w:top w:val="none" w:sz="0" w:space="0" w:color="auto"/>
                <w:left w:val="none" w:sz="0" w:space="0" w:color="auto"/>
                <w:bottom w:val="none" w:sz="0" w:space="0" w:color="auto"/>
                <w:right w:val="none" w:sz="0" w:space="0" w:color="auto"/>
              </w:divBdr>
            </w:div>
            <w:div w:id="379522381">
              <w:marLeft w:val="0"/>
              <w:marRight w:val="0"/>
              <w:marTop w:val="0"/>
              <w:marBottom w:val="0"/>
              <w:divBdr>
                <w:top w:val="none" w:sz="0" w:space="0" w:color="auto"/>
                <w:left w:val="none" w:sz="0" w:space="0" w:color="auto"/>
                <w:bottom w:val="none" w:sz="0" w:space="0" w:color="auto"/>
                <w:right w:val="none" w:sz="0" w:space="0" w:color="auto"/>
              </w:divBdr>
            </w:div>
            <w:div w:id="1619874259">
              <w:marLeft w:val="0"/>
              <w:marRight w:val="0"/>
              <w:marTop w:val="0"/>
              <w:marBottom w:val="0"/>
              <w:divBdr>
                <w:top w:val="none" w:sz="0" w:space="0" w:color="auto"/>
                <w:left w:val="none" w:sz="0" w:space="0" w:color="auto"/>
                <w:bottom w:val="none" w:sz="0" w:space="0" w:color="auto"/>
                <w:right w:val="none" w:sz="0" w:space="0" w:color="auto"/>
              </w:divBdr>
            </w:div>
            <w:div w:id="719860906">
              <w:marLeft w:val="0"/>
              <w:marRight w:val="0"/>
              <w:marTop w:val="0"/>
              <w:marBottom w:val="0"/>
              <w:divBdr>
                <w:top w:val="none" w:sz="0" w:space="0" w:color="auto"/>
                <w:left w:val="none" w:sz="0" w:space="0" w:color="auto"/>
                <w:bottom w:val="none" w:sz="0" w:space="0" w:color="auto"/>
                <w:right w:val="none" w:sz="0" w:space="0" w:color="auto"/>
              </w:divBdr>
            </w:div>
            <w:div w:id="1992784748">
              <w:marLeft w:val="0"/>
              <w:marRight w:val="0"/>
              <w:marTop w:val="0"/>
              <w:marBottom w:val="0"/>
              <w:divBdr>
                <w:top w:val="none" w:sz="0" w:space="0" w:color="auto"/>
                <w:left w:val="none" w:sz="0" w:space="0" w:color="auto"/>
                <w:bottom w:val="none" w:sz="0" w:space="0" w:color="auto"/>
                <w:right w:val="none" w:sz="0" w:space="0" w:color="auto"/>
              </w:divBdr>
            </w:div>
            <w:div w:id="2094232051">
              <w:marLeft w:val="0"/>
              <w:marRight w:val="0"/>
              <w:marTop w:val="0"/>
              <w:marBottom w:val="0"/>
              <w:divBdr>
                <w:top w:val="none" w:sz="0" w:space="0" w:color="auto"/>
                <w:left w:val="none" w:sz="0" w:space="0" w:color="auto"/>
                <w:bottom w:val="none" w:sz="0" w:space="0" w:color="auto"/>
                <w:right w:val="none" w:sz="0" w:space="0" w:color="auto"/>
              </w:divBdr>
            </w:div>
            <w:div w:id="706948291">
              <w:marLeft w:val="0"/>
              <w:marRight w:val="0"/>
              <w:marTop w:val="0"/>
              <w:marBottom w:val="0"/>
              <w:divBdr>
                <w:top w:val="none" w:sz="0" w:space="0" w:color="auto"/>
                <w:left w:val="none" w:sz="0" w:space="0" w:color="auto"/>
                <w:bottom w:val="none" w:sz="0" w:space="0" w:color="auto"/>
                <w:right w:val="none" w:sz="0" w:space="0" w:color="auto"/>
              </w:divBdr>
            </w:div>
            <w:div w:id="1119640127">
              <w:marLeft w:val="0"/>
              <w:marRight w:val="0"/>
              <w:marTop w:val="0"/>
              <w:marBottom w:val="0"/>
              <w:divBdr>
                <w:top w:val="none" w:sz="0" w:space="0" w:color="auto"/>
                <w:left w:val="none" w:sz="0" w:space="0" w:color="auto"/>
                <w:bottom w:val="none" w:sz="0" w:space="0" w:color="auto"/>
                <w:right w:val="none" w:sz="0" w:space="0" w:color="auto"/>
              </w:divBdr>
            </w:div>
            <w:div w:id="1373653066">
              <w:marLeft w:val="0"/>
              <w:marRight w:val="0"/>
              <w:marTop w:val="0"/>
              <w:marBottom w:val="0"/>
              <w:divBdr>
                <w:top w:val="none" w:sz="0" w:space="0" w:color="auto"/>
                <w:left w:val="none" w:sz="0" w:space="0" w:color="auto"/>
                <w:bottom w:val="none" w:sz="0" w:space="0" w:color="auto"/>
                <w:right w:val="none" w:sz="0" w:space="0" w:color="auto"/>
              </w:divBdr>
            </w:div>
            <w:div w:id="1283150810">
              <w:marLeft w:val="0"/>
              <w:marRight w:val="0"/>
              <w:marTop w:val="0"/>
              <w:marBottom w:val="0"/>
              <w:divBdr>
                <w:top w:val="none" w:sz="0" w:space="0" w:color="auto"/>
                <w:left w:val="none" w:sz="0" w:space="0" w:color="auto"/>
                <w:bottom w:val="none" w:sz="0" w:space="0" w:color="auto"/>
                <w:right w:val="none" w:sz="0" w:space="0" w:color="auto"/>
              </w:divBdr>
            </w:div>
            <w:div w:id="1987781883">
              <w:marLeft w:val="0"/>
              <w:marRight w:val="0"/>
              <w:marTop w:val="0"/>
              <w:marBottom w:val="0"/>
              <w:divBdr>
                <w:top w:val="none" w:sz="0" w:space="0" w:color="auto"/>
                <w:left w:val="none" w:sz="0" w:space="0" w:color="auto"/>
                <w:bottom w:val="none" w:sz="0" w:space="0" w:color="auto"/>
                <w:right w:val="none" w:sz="0" w:space="0" w:color="auto"/>
              </w:divBdr>
            </w:div>
            <w:div w:id="1104812763">
              <w:marLeft w:val="0"/>
              <w:marRight w:val="0"/>
              <w:marTop w:val="0"/>
              <w:marBottom w:val="0"/>
              <w:divBdr>
                <w:top w:val="none" w:sz="0" w:space="0" w:color="auto"/>
                <w:left w:val="none" w:sz="0" w:space="0" w:color="auto"/>
                <w:bottom w:val="none" w:sz="0" w:space="0" w:color="auto"/>
                <w:right w:val="none" w:sz="0" w:space="0" w:color="auto"/>
              </w:divBdr>
            </w:div>
            <w:div w:id="1301812274">
              <w:marLeft w:val="0"/>
              <w:marRight w:val="0"/>
              <w:marTop w:val="0"/>
              <w:marBottom w:val="0"/>
              <w:divBdr>
                <w:top w:val="none" w:sz="0" w:space="0" w:color="auto"/>
                <w:left w:val="none" w:sz="0" w:space="0" w:color="auto"/>
                <w:bottom w:val="none" w:sz="0" w:space="0" w:color="auto"/>
                <w:right w:val="none" w:sz="0" w:space="0" w:color="auto"/>
              </w:divBdr>
            </w:div>
            <w:div w:id="1555695223">
              <w:marLeft w:val="0"/>
              <w:marRight w:val="0"/>
              <w:marTop w:val="0"/>
              <w:marBottom w:val="0"/>
              <w:divBdr>
                <w:top w:val="none" w:sz="0" w:space="0" w:color="auto"/>
                <w:left w:val="none" w:sz="0" w:space="0" w:color="auto"/>
                <w:bottom w:val="none" w:sz="0" w:space="0" w:color="auto"/>
                <w:right w:val="none" w:sz="0" w:space="0" w:color="auto"/>
              </w:divBdr>
            </w:div>
            <w:div w:id="2127504189">
              <w:marLeft w:val="0"/>
              <w:marRight w:val="0"/>
              <w:marTop w:val="0"/>
              <w:marBottom w:val="0"/>
              <w:divBdr>
                <w:top w:val="none" w:sz="0" w:space="0" w:color="auto"/>
                <w:left w:val="none" w:sz="0" w:space="0" w:color="auto"/>
                <w:bottom w:val="none" w:sz="0" w:space="0" w:color="auto"/>
                <w:right w:val="none" w:sz="0" w:space="0" w:color="auto"/>
              </w:divBdr>
            </w:div>
            <w:div w:id="2120374722">
              <w:marLeft w:val="0"/>
              <w:marRight w:val="0"/>
              <w:marTop w:val="0"/>
              <w:marBottom w:val="0"/>
              <w:divBdr>
                <w:top w:val="none" w:sz="0" w:space="0" w:color="auto"/>
                <w:left w:val="none" w:sz="0" w:space="0" w:color="auto"/>
                <w:bottom w:val="none" w:sz="0" w:space="0" w:color="auto"/>
                <w:right w:val="none" w:sz="0" w:space="0" w:color="auto"/>
              </w:divBdr>
            </w:div>
            <w:div w:id="1827352450">
              <w:marLeft w:val="0"/>
              <w:marRight w:val="0"/>
              <w:marTop w:val="0"/>
              <w:marBottom w:val="0"/>
              <w:divBdr>
                <w:top w:val="none" w:sz="0" w:space="0" w:color="auto"/>
                <w:left w:val="none" w:sz="0" w:space="0" w:color="auto"/>
                <w:bottom w:val="none" w:sz="0" w:space="0" w:color="auto"/>
                <w:right w:val="none" w:sz="0" w:space="0" w:color="auto"/>
              </w:divBdr>
              <w:divsChild>
                <w:div w:id="21014141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2336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5f87c1845db158ede345394f53f70ed7&amp;node=40:11.0.1.1.1.7&amp;rgn=div6" TargetMode="External"/><Relationship Id="rId18" Type="http://schemas.openxmlformats.org/officeDocument/2006/relationships/hyperlink" Target="http://www.ecfr.gov/cgi-bin/text-idx?SID=5f87c1845db158ede345394f53f70ed7&amp;node=40:11.0.1.1.1.7&amp;rgn=div6" TargetMode="External"/><Relationship Id="rId26" Type="http://schemas.openxmlformats.org/officeDocument/2006/relationships/hyperlink" Target="http://www.ecfr.gov/cgi-bin/text-idx?SID=5f87c1845db158ede345394f53f70ed7&amp;node=40:11.0.1.1.1.7&amp;rgn=div6" TargetMode="External"/><Relationship Id="rId39" Type="http://schemas.openxmlformats.org/officeDocument/2006/relationships/image" Target="media/image5.gif"/><Relationship Id="rId21" Type="http://schemas.openxmlformats.org/officeDocument/2006/relationships/hyperlink" Target="http://www.ecfr.gov/cgi-bin/text-idx?SID=5f87c1845db158ede345394f53f70ed7&amp;node=40:11.0.1.1.1.7&amp;rgn=div6" TargetMode="External"/><Relationship Id="rId34" Type="http://schemas.openxmlformats.org/officeDocument/2006/relationships/hyperlink" Target="http://www.ecfr.gov/graphics/pdfs/er01se98.000.pdf" TargetMode="External"/><Relationship Id="rId42" Type="http://schemas.openxmlformats.org/officeDocument/2006/relationships/hyperlink" Target="http://www.ecfr.gov/graphics/pdfs/er01se95.007.pdf" TargetMode="External"/><Relationship Id="rId47" Type="http://schemas.openxmlformats.org/officeDocument/2006/relationships/image" Target="media/image9.gif"/><Relationship Id="rId50" Type="http://schemas.openxmlformats.org/officeDocument/2006/relationships/hyperlink" Target="http://www.ecfr.gov/graphics/pdfs/er01se95.011.pdf" TargetMode="External"/><Relationship Id="rId55" Type="http://schemas.openxmlformats.org/officeDocument/2006/relationships/image" Target="media/image13.gif"/><Relationship Id="rId63" Type="http://schemas.openxmlformats.org/officeDocument/2006/relationships/image" Target="media/image17.gif"/><Relationship Id="rId68" Type="http://schemas.openxmlformats.org/officeDocument/2006/relationships/hyperlink" Target="http://www.ecfr.gov/graphics/pdfs/er01se98.001.pdf" TargetMode="External"/><Relationship Id="rId76" Type="http://schemas.openxmlformats.org/officeDocument/2006/relationships/hyperlink" Target="http://www.ecfr.gov/graphics/pdfs/er27mr98.007.pdf" TargetMode="External"/><Relationship Id="rId84" Type="http://schemas.openxmlformats.org/officeDocument/2006/relationships/fontTable" Target="fontTable.xml"/><Relationship Id="rId7" Type="http://schemas.openxmlformats.org/officeDocument/2006/relationships/hyperlink" Target="http://www.ecfr.gov/cgi-bin/text-idx?SID=5f87c1845db158ede345394f53f70ed7&amp;node=40:11.0.1.1.1.7&amp;rgn=div6" TargetMode="External"/><Relationship Id="rId71" Type="http://schemas.openxmlformats.org/officeDocument/2006/relationships/image" Target="media/image21.gif"/><Relationship Id="rId2" Type="http://schemas.openxmlformats.org/officeDocument/2006/relationships/settings" Target="settings.xml"/><Relationship Id="rId16" Type="http://schemas.openxmlformats.org/officeDocument/2006/relationships/hyperlink" Target="http://www.ecfr.gov/cgi-bin/text-idx?SID=5f87c1845db158ede345394f53f70ed7&amp;node=40:11.0.1.1.1.7&amp;rgn=div6" TargetMode="External"/><Relationship Id="rId29" Type="http://schemas.openxmlformats.org/officeDocument/2006/relationships/hyperlink" Target="http://www.ecfr.gov/cgi-bin/text-idx?SID=5f87c1845db158ede345394f53f70ed7&amp;node=40:11.0.1.1.1.7&amp;rgn=div6" TargetMode="External"/><Relationship Id="rId11" Type="http://schemas.openxmlformats.org/officeDocument/2006/relationships/hyperlink" Target="http://www.ecfr.gov/cgi-bin/text-idx?SID=5f87c1845db158ede345394f53f70ed7&amp;node=40:11.0.1.1.1.7&amp;rgn=div6" TargetMode="External"/><Relationship Id="rId24" Type="http://schemas.openxmlformats.org/officeDocument/2006/relationships/hyperlink" Target="http://www.ecfr.gov/cgi-bin/text-idx?SID=5f87c1845db158ede345394f53f70ed7&amp;node=40:11.0.1.1.1.7&amp;rgn=div6" TargetMode="External"/><Relationship Id="rId32" Type="http://schemas.openxmlformats.org/officeDocument/2006/relationships/hyperlink" Target="http://www.ecfr.gov/cgi-bin/text-idx?SID=5f87c1845db158ede345394f53f70ed7&amp;node=40:11.0.1.1.1.7&amp;rgn=div6" TargetMode="External"/><Relationship Id="rId37" Type="http://schemas.openxmlformats.org/officeDocument/2006/relationships/image" Target="media/image4.gif"/><Relationship Id="rId40" Type="http://schemas.openxmlformats.org/officeDocument/2006/relationships/hyperlink" Target="http://www.ecfr.gov/graphics/pdfs/er01se95.006.pdf" TargetMode="External"/><Relationship Id="rId45" Type="http://schemas.openxmlformats.org/officeDocument/2006/relationships/image" Target="media/image8.gif"/><Relationship Id="rId53" Type="http://schemas.openxmlformats.org/officeDocument/2006/relationships/image" Target="media/image12.gif"/><Relationship Id="rId58" Type="http://schemas.openxmlformats.org/officeDocument/2006/relationships/hyperlink" Target="http://www.ecfr.gov/graphics/pdfs/er01se95.015.pdf" TargetMode="External"/><Relationship Id="rId66" Type="http://schemas.openxmlformats.org/officeDocument/2006/relationships/hyperlink" Target="http://www.ecfr.gov/graphics/pdfs/er01se95.019.pdf" TargetMode="External"/><Relationship Id="rId74" Type="http://schemas.openxmlformats.org/officeDocument/2006/relationships/hyperlink" Target="http://www.ecfr.gov/graphics/pdfs/er27mr98.006.pdf" TargetMode="External"/><Relationship Id="rId79" Type="http://schemas.openxmlformats.org/officeDocument/2006/relationships/hyperlink" Target="http://www.ecfr.gov/cgi-bin/text-idx?SID=5f87c1845db158ede345394f53f70ed7&amp;node=40:11.0.1.1.1.7&amp;rgn=div6" TargetMode="External"/><Relationship Id="rId5" Type="http://schemas.openxmlformats.org/officeDocument/2006/relationships/hyperlink" Target="http://www.ecfr.gov/cgi-bin/text-idx?SID=5f87c1845db158ede345394f53f70ed7&amp;node=40:11.0.1.1.1.7&amp;rgn=div6" TargetMode="External"/><Relationship Id="rId61" Type="http://schemas.openxmlformats.org/officeDocument/2006/relationships/image" Target="media/image16.gif"/><Relationship Id="rId82" Type="http://schemas.openxmlformats.org/officeDocument/2006/relationships/hyperlink" Target="http://www.ecfr.gov/cgi-bin/text-idx?SID=5f87c1845db158ede345394f53f70ed7&amp;node=40:11.0.1.1.1.7&amp;rgn=div6" TargetMode="External"/><Relationship Id="rId19" Type="http://schemas.openxmlformats.org/officeDocument/2006/relationships/hyperlink" Target="http://www.ecfr.gov/cgi-bin/text-idx?SID=5f87c1845db158ede345394f53f70ed7&amp;node=40:11.0.1.1.1.7&amp;rgn=div6" TargetMode="External"/><Relationship Id="rId4" Type="http://schemas.openxmlformats.org/officeDocument/2006/relationships/hyperlink" Target="http://www.ecfr.gov/cgi-bin/text-idx?SID=5f87c1845db158ede345394f53f70ed7&amp;node=40:11.0.1.1.1.7&amp;rgn=div6" TargetMode="External"/><Relationship Id="rId9" Type="http://schemas.openxmlformats.org/officeDocument/2006/relationships/hyperlink" Target="http://www.ecfr.gov/cgi-bin/text-idx?SID=5f87c1845db158ede345394f53f70ed7&amp;node=40:11.0.1.1.1.7&amp;rgn=div6" TargetMode="External"/><Relationship Id="rId14" Type="http://schemas.openxmlformats.org/officeDocument/2006/relationships/hyperlink" Target="http://www.ecfr.gov/cgi-bin/text-idx?SID=5f87c1845db158ede345394f53f70ed7&amp;node=40:11.0.1.1.1.7&amp;rgn=div6" TargetMode="External"/><Relationship Id="rId22" Type="http://schemas.openxmlformats.org/officeDocument/2006/relationships/hyperlink" Target="http://www.ecfr.gov/cgi-bin/text-idx?SID=5f87c1845db158ede345394f53f70ed7&amp;node=40:11.0.1.1.1.7&amp;rgn=div6#_top" TargetMode="External"/><Relationship Id="rId27" Type="http://schemas.openxmlformats.org/officeDocument/2006/relationships/hyperlink" Target="http://www.ecfr.gov/cgi-bin/text-idx?SID=5f87c1845db158ede345394f53f70ed7&amp;node=40:11.0.1.1.1.7&amp;rgn=div6" TargetMode="External"/><Relationship Id="rId30" Type="http://schemas.openxmlformats.org/officeDocument/2006/relationships/hyperlink" Target="http://www.ecfr.gov/cgi-bin/text-idx?SID=5f87c1845db158ede345394f53f70ed7&amp;node=40:11.0.1.1.1.7&amp;rgn=div6" TargetMode="External"/><Relationship Id="rId35" Type="http://schemas.openxmlformats.org/officeDocument/2006/relationships/image" Target="media/image3.gif"/><Relationship Id="rId43" Type="http://schemas.openxmlformats.org/officeDocument/2006/relationships/image" Target="media/image7.gif"/><Relationship Id="rId48" Type="http://schemas.openxmlformats.org/officeDocument/2006/relationships/hyperlink" Target="http://www.ecfr.gov/graphics/pdfs/er27mr98.002.pdf" TargetMode="External"/><Relationship Id="rId56" Type="http://schemas.openxmlformats.org/officeDocument/2006/relationships/hyperlink" Target="http://www.ecfr.gov/graphics/pdfs/er01se95.014.pdf" TargetMode="External"/><Relationship Id="rId64" Type="http://schemas.openxmlformats.org/officeDocument/2006/relationships/hyperlink" Target="http://www.ecfr.gov/graphics/pdfs/er01se95.018.pdf" TargetMode="External"/><Relationship Id="rId69" Type="http://schemas.openxmlformats.org/officeDocument/2006/relationships/image" Target="media/image20.gif"/><Relationship Id="rId77" Type="http://schemas.openxmlformats.org/officeDocument/2006/relationships/hyperlink" Target="http://www.ecfr.gov/cgi-bin/text-idx?SID=5f87c1845db158ede345394f53f70ed7&amp;node=40:11.0.1.1.1.7&amp;rgn=div6" TargetMode="External"/><Relationship Id="rId8" Type="http://schemas.openxmlformats.org/officeDocument/2006/relationships/hyperlink" Target="http://www.ecfr.gov/cgi-bin/text-idx?SID=5f87c1845db158ede345394f53f70ed7&amp;node=40:11.0.1.1.1.7&amp;rgn=div6" TargetMode="External"/><Relationship Id="rId51" Type="http://schemas.openxmlformats.org/officeDocument/2006/relationships/image" Target="media/image11.gif"/><Relationship Id="rId72" Type="http://schemas.openxmlformats.org/officeDocument/2006/relationships/hyperlink" Target="http://www.ecfr.gov/graphics/pdfs/er27mr98.005.pdf" TargetMode="External"/><Relationship Id="rId80" Type="http://schemas.openxmlformats.org/officeDocument/2006/relationships/hyperlink" Target="http://www.ecfr.gov/cgi-bin/text-idx?SID=5f87c1845db158ede345394f53f70ed7&amp;node=40:11.0.1.1.1.7&amp;rgn=div6" TargetMode="External"/><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ecfr.gov/cgi-bin/text-idx?SID=5f87c1845db158ede345394f53f70ed7&amp;node=40:11.0.1.1.1.7&amp;rgn=div6" TargetMode="External"/><Relationship Id="rId17" Type="http://schemas.openxmlformats.org/officeDocument/2006/relationships/hyperlink" Target="http://www.ecfr.gov/cgi-bin/text-idx?SID=5f87c1845db158ede345394f53f70ed7&amp;node=40:11.0.1.1.1.7&amp;rgn=div6" TargetMode="External"/><Relationship Id="rId25" Type="http://schemas.openxmlformats.org/officeDocument/2006/relationships/hyperlink" Target="http://www.ecfr.gov/cgi-bin/text-idx?SID=5f87c1845db158ede345394f53f70ed7&amp;node=40:11.0.1.1.1.7&amp;rgn=div6" TargetMode="External"/><Relationship Id="rId33" Type="http://schemas.openxmlformats.org/officeDocument/2006/relationships/image" Target="media/image2.gif"/><Relationship Id="rId38" Type="http://schemas.openxmlformats.org/officeDocument/2006/relationships/hyperlink" Target="http://www.ecfr.gov/graphics/pdfs/er01se95.005.pdf" TargetMode="External"/><Relationship Id="rId46" Type="http://schemas.openxmlformats.org/officeDocument/2006/relationships/hyperlink" Target="http://www.ecfr.gov/graphics/pdfs/er01se95.009.pdf" TargetMode="External"/><Relationship Id="rId59" Type="http://schemas.openxmlformats.org/officeDocument/2006/relationships/image" Target="media/image15.gif"/><Relationship Id="rId67" Type="http://schemas.openxmlformats.org/officeDocument/2006/relationships/image" Target="media/image19.gif"/><Relationship Id="rId20" Type="http://schemas.openxmlformats.org/officeDocument/2006/relationships/hyperlink" Target="http://www.ecfr.gov/cgi-bin/text-idx?SID=5f87c1845db158ede345394f53f70ed7&amp;node=40:11.0.1.1.1.7&amp;rgn=div6" TargetMode="External"/><Relationship Id="rId41" Type="http://schemas.openxmlformats.org/officeDocument/2006/relationships/image" Target="media/image6.gif"/><Relationship Id="rId54" Type="http://schemas.openxmlformats.org/officeDocument/2006/relationships/hyperlink" Target="http://www.ecfr.gov/graphics/pdfs/er01se95.013.pdf" TargetMode="External"/><Relationship Id="rId62" Type="http://schemas.openxmlformats.org/officeDocument/2006/relationships/hyperlink" Target="http://www.ecfr.gov/graphics/pdfs/er01se95.017.pdf" TargetMode="External"/><Relationship Id="rId70" Type="http://schemas.openxmlformats.org/officeDocument/2006/relationships/hyperlink" Target="http://www.ecfr.gov/graphics/pdfs/er27mr98.004.pdf" TargetMode="External"/><Relationship Id="rId75" Type="http://schemas.openxmlformats.org/officeDocument/2006/relationships/image" Target="media/image23.gif"/><Relationship Id="rId83" Type="http://schemas.openxmlformats.org/officeDocument/2006/relationships/hyperlink" Target="http://www.ecfr.gov/cgi-bin/text-idx?SID=5f87c1845db158ede345394f53f70ed7&amp;node=40:11.0.1.1.1.7&amp;rgn=div6" TargetMode="External"/><Relationship Id="rId1" Type="http://schemas.openxmlformats.org/officeDocument/2006/relationships/styles" Target="styles.xml"/><Relationship Id="rId6" Type="http://schemas.openxmlformats.org/officeDocument/2006/relationships/hyperlink" Target="http://www.ecfr.gov/cgi-bin/text-idx?SID=5f87c1845db158ede345394f53f70ed7&amp;node=40:11.0.1.1.1.7&amp;rgn=div6" TargetMode="External"/><Relationship Id="rId15" Type="http://schemas.openxmlformats.org/officeDocument/2006/relationships/hyperlink" Target="http://www.ecfr.gov/cgi-bin/text-idx?SID=5f87c1845db158ede345394f53f70ed7&amp;node=40:11.0.1.1.1.7&amp;rgn=div6" TargetMode="External"/><Relationship Id="rId23" Type="http://schemas.openxmlformats.org/officeDocument/2006/relationships/image" Target="media/image1.gif"/><Relationship Id="rId28" Type="http://schemas.openxmlformats.org/officeDocument/2006/relationships/hyperlink" Target="http://www.ecfr.gov/cgi-bin/text-idx?SID=5f87c1845db158ede345394f53f70ed7&amp;node=40:11.0.1.1.1.7&amp;rgn=div6" TargetMode="External"/><Relationship Id="rId36" Type="http://schemas.openxmlformats.org/officeDocument/2006/relationships/hyperlink" Target="http://www.ecfr.gov/graphics/pdfs/er01se95.004.pdf" TargetMode="External"/><Relationship Id="rId49" Type="http://schemas.openxmlformats.org/officeDocument/2006/relationships/image" Target="media/image10.gif"/><Relationship Id="rId57" Type="http://schemas.openxmlformats.org/officeDocument/2006/relationships/image" Target="media/image14.gif"/><Relationship Id="rId10" Type="http://schemas.openxmlformats.org/officeDocument/2006/relationships/hyperlink" Target="http://www.ecfr.gov/cgi-bin/text-idx?SID=5f87c1845db158ede345394f53f70ed7&amp;node=40:11.0.1.1.1.7&amp;rgn=div6" TargetMode="External"/><Relationship Id="rId31" Type="http://schemas.openxmlformats.org/officeDocument/2006/relationships/hyperlink" Target="http://www.ecfr.gov/cgi-bin/text-idx?SID=5f87c1845db158ede345394f53f70ed7&amp;node=40:11.0.1.1.1.7&amp;rgn=div6" TargetMode="External"/><Relationship Id="rId44" Type="http://schemas.openxmlformats.org/officeDocument/2006/relationships/hyperlink" Target="http://www.ecfr.gov/graphics/pdfs/er01se95.008.pdf" TargetMode="External"/><Relationship Id="rId52" Type="http://schemas.openxmlformats.org/officeDocument/2006/relationships/hyperlink" Target="http://www.ecfr.gov/graphics/pdfs/er01se95.012.pdf" TargetMode="External"/><Relationship Id="rId60" Type="http://schemas.openxmlformats.org/officeDocument/2006/relationships/hyperlink" Target="http://www.ecfr.gov/graphics/pdfs/er01se95.016.pdf" TargetMode="External"/><Relationship Id="rId65" Type="http://schemas.openxmlformats.org/officeDocument/2006/relationships/image" Target="media/image18.gif"/><Relationship Id="rId73" Type="http://schemas.openxmlformats.org/officeDocument/2006/relationships/image" Target="media/image22.gif"/><Relationship Id="rId78" Type="http://schemas.openxmlformats.org/officeDocument/2006/relationships/hyperlink" Target="http://www.ecfr.gov/cgi-bin/text-idx?SID=5f87c1845db158ede345394f53f70ed7&amp;node=40:11.0.1.1.1.7&amp;rgn=div6" TargetMode="External"/><Relationship Id="rId81" Type="http://schemas.openxmlformats.org/officeDocument/2006/relationships/hyperlink" Target="http://www.ecfr.gov/cgi-bin/text-idx?SID=5f87c1845db158ede345394f53f70ed7&amp;node=40:11.0.1.1.1.7&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71</Pages>
  <Words>31771</Words>
  <Characters>181101</Characters>
  <Application>Microsoft Office Word</Application>
  <DocSecurity>0</DocSecurity>
  <Lines>1509</Lines>
  <Paragraphs>424</Paragraphs>
  <ScaleCrop>false</ScaleCrop>
  <Company/>
  <LinksUpToDate>false</LinksUpToDate>
  <CharactersWithSpaces>212448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Steele, Brent C.</dc:creator>
  <cp:keywords/>
  <dc:description/>
  <cp:lastModifiedBy>Steele, Brent C.</cp:lastModifiedBy>
  <cp:revision>2</cp:revision>
  <dcterms:created xsi:type="dcterms:W3CDTF">2014-07-17T18:18:00Z</dcterms:created>
  <dcterms:modified xsi:type="dcterms:W3CDTF">2014-07-17T18:19:00Z</dcterms:modified>
</cp:coreProperties>
</file>